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F15" w:rsidRPr="00672F15" w:rsidRDefault="00672F15" w:rsidP="00672F15">
      <w:pPr>
        <w:widowControl/>
        <w:jc w:val="center"/>
        <w:rPr>
          <w:rFonts w:asciiTheme="minorEastAsia" w:hAnsiTheme="minorEastAsia" w:cs="宋体"/>
          <w:b/>
          <w:color w:val="000000"/>
          <w:kern w:val="0"/>
          <w:szCs w:val="21"/>
        </w:rPr>
      </w:pPr>
      <w:bookmarkStart w:id="0" w:name="_GoBack"/>
      <w:r w:rsidRPr="00672F15">
        <w:rPr>
          <w:rFonts w:asciiTheme="minorEastAsia" w:hAnsiTheme="minorEastAsia" w:cs="宋体" w:hint="eastAsia"/>
          <w:b/>
          <w:color w:val="000000"/>
          <w:kern w:val="0"/>
          <w:szCs w:val="21"/>
        </w:rPr>
        <w:t>国务院办公厅关于加快推进畜禽养殖废弃物资源化利用的意见（国办发〔2017〕48号）</w:t>
      </w:r>
    </w:p>
    <w:bookmarkEnd w:id="0"/>
    <w:p w:rsidR="00672F15" w:rsidRPr="00672F15" w:rsidRDefault="00672F15" w:rsidP="00672F15">
      <w:pPr>
        <w:widowControl/>
        <w:shd w:val="clear" w:color="auto" w:fill="FFFFFF"/>
        <w:spacing w:after="450" w:line="480" w:lineRule="atLeast"/>
        <w:jc w:val="left"/>
        <w:rPr>
          <w:rFonts w:asciiTheme="minorEastAsia" w:hAnsiTheme="minorEastAsia" w:cs="宋体"/>
          <w:color w:val="000000"/>
          <w:kern w:val="0"/>
          <w:szCs w:val="21"/>
        </w:rPr>
      </w:pPr>
    </w:p>
    <w:p w:rsidR="00672F15" w:rsidRPr="00672F15" w:rsidRDefault="00672F15" w:rsidP="00672F15">
      <w:pPr>
        <w:widowControl/>
        <w:shd w:val="clear" w:color="auto" w:fill="FFFFFF"/>
        <w:spacing w:after="450" w:line="480" w:lineRule="atLeast"/>
        <w:jc w:val="left"/>
        <w:rPr>
          <w:rFonts w:asciiTheme="minorEastAsia" w:hAnsiTheme="minorEastAsia" w:cs="宋体"/>
          <w:color w:val="000000"/>
          <w:kern w:val="0"/>
          <w:szCs w:val="21"/>
        </w:rPr>
      </w:pPr>
      <w:r w:rsidRPr="00672F15">
        <w:rPr>
          <w:rFonts w:asciiTheme="minorEastAsia" w:hAnsiTheme="minorEastAsia" w:cs="宋体" w:hint="eastAsia"/>
          <w:color w:val="000000"/>
          <w:kern w:val="0"/>
          <w:szCs w:val="21"/>
        </w:rPr>
        <w:t>各省、自治区、直辖市人民政府，国务院各部委、各直属机构：</w:t>
      </w:r>
    </w:p>
    <w:p w:rsidR="00672F15" w:rsidRPr="00672F15" w:rsidRDefault="00672F15" w:rsidP="00672F15">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672F15">
        <w:rPr>
          <w:rFonts w:asciiTheme="minorEastAsia" w:hAnsiTheme="minorEastAsia" w:cs="宋体" w:hint="eastAsia"/>
          <w:color w:val="000000"/>
          <w:kern w:val="0"/>
          <w:szCs w:val="21"/>
        </w:rPr>
        <w:t>近年来，我国畜牧业持续稳定发展，规模化养殖水平显著提高，保障了肉蛋奶供给，但大量养殖废弃物没有得到有效处理和利用，成为农村环境治理的一大难题。抓好畜禽养殖废弃物资源化利用，关系畜产品有效供给，关系农村居民生产生活环境改善，是重大的民生工程。为加快推进畜禽养殖废弃物资源化利用，促进农业可持续发展，经国务院同意，现提出以下意见。</w:t>
      </w:r>
    </w:p>
    <w:p w:rsidR="00672F15" w:rsidRPr="00672F15" w:rsidRDefault="00672F15" w:rsidP="00672F15">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672F15">
        <w:rPr>
          <w:rFonts w:asciiTheme="minorEastAsia" w:hAnsiTheme="minorEastAsia" w:cs="宋体" w:hint="eastAsia"/>
          <w:color w:val="000000"/>
          <w:kern w:val="0"/>
          <w:szCs w:val="21"/>
        </w:rPr>
        <w:t>一、总体要求</w:t>
      </w:r>
    </w:p>
    <w:p w:rsidR="00672F15" w:rsidRPr="00672F15" w:rsidRDefault="00672F15" w:rsidP="00672F15">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672F15">
        <w:rPr>
          <w:rFonts w:asciiTheme="minorEastAsia" w:hAnsiTheme="minorEastAsia" w:cs="宋体" w:hint="eastAsia"/>
          <w:color w:val="000000"/>
          <w:kern w:val="0"/>
          <w:szCs w:val="21"/>
        </w:rPr>
        <w:t>（一）指导思想。全面贯彻党的十八大和十八届三中、四中、五中、六中全会精神，深入贯彻习近平总书记系列重要讲话精神和治国理政新理念新思想新战略，认真落实党中央、国务院决策部署，统筹推进“五位一体”总体布局和协调推进“四个全面”战略布局，牢固树立和贯彻落实创新、协调、绿色、开放、共享的发展理念，坚持保供给与保环境并重，坚持政府支持、企业主体、市场化运作的方针，坚持源头减量、过程控制、末端利用的治理路径，以畜牧大县和规模养殖场为重点，以沼气和生物天然气为主要处理方向，以农用有机肥和农村能源为主要利用方向，健全制度体系，强化责任落实，完善扶持政策，严格执法监管，加强科技支撑，强化装备保障，全面推进畜禽养殖废弃物资源化利用，加快构建种养结合、农牧循环的可持续发展新格局，为全面建成小康社会提供有力支撑。</w:t>
      </w:r>
    </w:p>
    <w:p w:rsidR="00672F15" w:rsidRPr="00672F15" w:rsidRDefault="00672F15" w:rsidP="00672F15">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672F15">
        <w:rPr>
          <w:rFonts w:asciiTheme="minorEastAsia" w:hAnsiTheme="minorEastAsia" w:cs="宋体" w:hint="eastAsia"/>
          <w:color w:val="000000"/>
          <w:kern w:val="0"/>
          <w:szCs w:val="21"/>
        </w:rPr>
        <w:t>（二）基本原则。</w:t>
      </w:r>
    </w:p>
    <w:p w:rsidR="00672F15" w:rsidRPr="00672F15" w:rsidRDefault="00672F15" w:rsidP="00672F15">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672F15">
        <w:rPr>
          <w:rFonts w:asciiTheme="minorEastAsia" w:hAnsiTheme="minorEastAsia" w:cs="宋体" w:hint="eastAsia"/>
          <w:color w:val="000000"/>
          <w:kern w:val="0"/>
          <w:szCs w:val="21"/>
        </w:rPr>
        <w:t>统筹兼顾，有序推进。统筹资源环境承载能力、畜产品供给保障能力和养殖废弃物资源化利用能力，协同推进生产发展和环境保护，奖惩并举，疏堵结合，加快畜牧业转型升级和绿色发展，保障畜产品供给稳定。</w:t>
      </w:r>
    </w:p>
    <w:p w:rsidR="00672F15" w:rsidRPr="00672F15" w:rsidRDefault="00672F15" w:rsidP="00672F15">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672F15">
        <w:rPr>
          <w:rFonts w:asciiTheme="minorEastAsia" w:hAnsiTheme="minorEastAsia" w:cs="宋体" w:hint="eastAsia"/>
          <w:color w:val="000000"/>
          <w:kern w:val="0"/>
          <w:szCs w:val="21"/>
        </w:rPr>
        <w:lastRenderedPageBreak/>
        <w:t>因地制宜，多元利用。根据不同区域、不同畜种、不同规模，以肥料化利用为基础，采取经济高效适用的处理模式，宜肥则肥，宜气则气，宜电则电，实现粪污就地就近利用。</w:t>
      </w:r>
    </w:p>
    <w:p w:rsidR="00672F15" w:rsidRPr="00672F15" w:rsidRDefault="00672F15" w:rsidP="00672F15">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672F15">
        <w:rPr>
          <w:rFonts w:asciiTheme="minorEastAsia" w:hAnsiTheme="minorEastAsia" w:cs="宋体" w:hint="eastAsia"/>
          <w:color w:val="000000"/>
          <w:kern w:val="0"/>
          <w:szCs w:val="21"/>
        </w:rPr>
        <w:t>属地管理，落实责任。畜禽养殖废弃物资源化利用由地方人民政府负总责。各有关部门在本级人民政府的统一领导下，健全工作机制，督促指导畜禽养殖场切实履行主体责任。</w:t>
      </w:r>
    </w:p>
    <w:p w:rsidR="00672F15" w:rsidRPr="00672F15" w:rsidRDefault="00672F15" w:rsidP="00672F15">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672F15">
        <w:rPr>
          <w:rFonts w:asciiTheme="minorEastAsia" w:hAnsiTheme="minorEastAsia" w:cs="宋体" w:hint="eastAsia"/>
          <w:color w:val="000000"/>
          <w:kern w:val="0"/>
          <w:szCs w:val="21"/>
        </w:rPr>
        <w:t>政府引导，市场运作。建立企业投入为主、政府适当支持、社会资本积极参与的运营机制。完善以绿色生态为导向的农业补贴制度，充分发挥市场配置资源的决定性作用，引导和鼓励社会资本投入，培育发展畜禽养殖废弃物资源化利用产业。</w:t>
      </w:r>
    </w:p>
    <w:p w:rsidR="00672F15" w:rsidRPr="00672F15" w:rsidRDefault="00672F15" w:rsidP="00672F15">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672F15">
        <w:rPr>
          <w:rFonts w:asciiTheme="minorEastAsia" w:hAnsiTheme="minorEastAsia" w:cs="宋体" w:hint="eastAsia"/>
          <w:color w:val="000000"/>
          <w:kern w:val="0"/>
          <w:szCs w:val="21"/>
        </w:rPr>
        <w:t>（三）主要目标。到2020年，建立科学规范、权责清晰、约束有力的畜禽养殖废弃物资源化利用制度，构建种养循环发展机制，全国畜禽粪污综合利用率达到75%以上，规模养殖场粪污处理设施装备配套率达到95%以上，大型规模养殖场粪污处理设施装备配套率提前一年达到100%。畜牧大县、国家现代农业示范区、农业可持续发展试验示范区和现代农业产业园率先实现上述目标。</w:t>
      </w:r>
    </w:p>
    <w:p w:rsidR="00672F15" w:rsidRPr="00672F15" w:rsidRDefault="00672F15" w:rsidP="00672F15">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672F15">
        <w:rPr>
          <w:rFonts w:asciiTheme="minorEastAsia" w:hAnsiTheme="minorEastAsia" w:cs="宋体" w:hint="eastAsia"/>
          <w:color w:val="000000"/>
          <w:kern w:val="0"/>
          <w:szCs w:val="21"/>
        </w:rPr>
        <w:t>二、建立健全畜禽养殖废弃物资源化利用制度</w:t>
      </w:r>
    </w:p>
    <w:p w:rsidR="00672F15" w:rsidRPr="00672F15" w:rsidRDefault="00672F15" w:rsidP="00672F15">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672F15">
        <w:rPr>
          <w:rFonts w:asciiTheme="minorEastAsia" w:hAnsiTheme="minorEastAsia" w:cs="宋体" w:hint="eastAsia"/>
          <w:color w:val="000000"/>
          <w:kern w:val="0"/>
          <w:szCs w:val="21"/>
        </w:rPr>
        <w:t>（四）严格落实畜禽规模养殖环评制度。规范环评内容和要求。对畜禽规模养殖相关规划依法依规开展环境影响评价，调整优化畜牧业生产布局，协调畜禽规模养殖和环境保护的关系。新建或改扩建畜禽规模养殖场，应突出养分综合利用，配套与养殖规模和处理工艺相适应的粪污消纳用地，配备必要的粪污收集、贮存、处理、利用设施，依法进行环境影响评价。加强畜禽规模养殖场建设项目环评分类管理和相关技术标准研究，合理确定编制环境影响报告书和登记表的畜禽规模养殖场规模标准。对未依法进行环境影响评价的畜禽规模养殖场，环保部门予以处罚。（环境保护部、农业部牵头）</w:t>
      </w:r>
    </w:p>
    <w:p w:rsidR="00672F15" w:rsidRPr="00672F15" w:rsidRDefault="00672F15" w:rsidP="00672F15">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672F15">
        <w:rPr>
          <w:rFonts w:asciiTheme="minorEastAsia" w:hAnsiTheme="minorEastAsia" w:cs="宋体" w:hint="eastAsia"/>
          <w:color w:val="000000"/>
          <w:kern w:val="0"/>
          <w:szCs w:val="21"/>
        </w:rPr>
        <w:lastRenderedPageBreak/>
        <w:t>（五）完善畜禽养殖污染监管制度。建立畜禽规模养殖场直联直报信息系统，构建统一管理、分级使用、共享直联的管理平台。健全畜禽粪污还田利用和检测标准体系，完善畜禽规模养殖场污染物减排核算制度，制定畜禽养殖粪污土地承载能力测算方法，畜禽养殖规模超过土地承载能力的县要合理调减养殖总量。完善肥料登记管理制度，强化商品有机肥原料和质量的监管与认证。实施畜禽规模养殖场分类管理，对设有固定排污口的畜禽规模养殖场，依法核发排污许可证，依法严格监管；改革完善畜禽粪污排放统计核算方法，对畜禽粪污全部还田利用的畜禽规模养殖场，将无害化还田利用量作为统计污染物削减量的重要依据。（农业部、环境保护部牵头，质检总局参与）</w:t>
      </w:r>
    </w:p>
    <w:p w:rsidR="00672F15" w:rsidRPr="00672F15" w:rsidRDefault="00672F15" w:rsidP="00672F15">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672F15">
        <w:rPr>
          <w:rFonts w:asciiTheme="minorEastAsia" w:hAnsiTheme="minorEastAsia" w:cs="宋体" w:hint="eastAsia"/>
          <w:color w:val="000000"/>
          <w:kern w:val="0"/>
          <w:szCs w:val="21"/>
        </w:rPr>
        <w:t>（六）建立属地管理责任制度。地方各级人民政府对本行政区域内的畜禽养殖废弃物资源化利用工作负总责，要结合本地实际，依法明确部门职责，细化任务分工，健全工作机制，加大资金投入，完善政策措施，强化日常监管，确保各项任务落实到位。统筹畜产品供给和畜禽粪污治理，落实“菜篮子”市长负责制。各省（区、市）人民政府应于2017年底前制定并公布畜禽养殖废弃物资源化利用工作方案，细化分年度的重点任务和工作清单，并抄送农业部备案。（农业部牵头，环境保护部参与）</w:t>
      </w:r>
    </w:p>
    <w:p w:rsidR="00672F15" w:rsidRPr="00672F15" w:rsidRDefault="00672F15" w:rsidP="00672F15">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672F15">
        <w:rPr>
          <w:rFonts w:asciiTheme="minorEastAsia" w:hAnsiTheme="minorEastAsia" w:cs="宋体" w:hint="eastAsia"/>
          <w:color w:val="000000"/>
          <w:kern w:val="0"/>
          <w:szCs w:val="21"/>
        </w:rPr>
        <w:t>（七）落实规模养殖场主体责任制度。畜禽规模养殖场要严格执行环境保护法、畜禽规模养殖污染防治条例、水污染防治行动计划、土壤污染防治行动计划等法律法规和规定，切实履行环境保护主体责任，建设污染防治配套设施并保持正常运行，或者委托第三方进行粪污处理，确保粪污资源化利用。畜禽养殖标准化示范场要带头落实，切实发挥示范带动作用。（农业部、环境保护部牵头）</w:t>
      </w:r>
    </w:p>
    <w:p w:rsidR="00672F15" w:rsidRPr="00672F15" w:rsidRDefault="00672F15" w:rsidP="00672F15">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672F15">
        <w:rPr>
          <w:rFonts w:asciiTheme="minorEastAsia" w:hAnsiTheme="minorEastAsia" w:cs="宋体" w:hint="eastAsia"/>
          <w:color w:val="000000"/>
          <w:kern w:val="0"/>
          <w:szCs w:val="21"/>
        </w:rPr>
        <w:t>（八）健全绩效评价考核制度。以规模养殖场粪污处理、有机肥还田利用、沼气和生物天然气使用等指标为重点，建立畜禽养殖废弃物资源化利用绩效评价考核制度，纳入地方政府绩效评价考核体系。农业部、环境保护部要联合制定具体考核办法，对各省（区、市）人民政府开展考核。各省（区、市）人民政府要对本行政区域内畜禽养殖废弃物资源化利用工作开展考核，定期通报工作进展，层层传导压力。强化考核结果应用，建立激励和责任追究机制。（农业部、环境保护部牵头，中央组织部参与）</w:t>
      </w:r>
    </w:p>
    <w:p w:rsidR="00672F15" w:rsidRPr="00672F15" w:rsidRDefault="00672F15" w:rsidP="00672F15">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672F15">
        <w:rPr>
          <w:rFonts w:asciiTheme="minorEastAsia" w:hAnsiTheme="minorEastAsia" w:cs="宋体" w:hint="eastAsia"/>
          <w:color w:val="000000"/>
          <w:kern w:val="0"/>
          <w:szCs w:val="21"/>
        </w:rPr>
        <w:lastRenderedPageBreak/>
        <w:t>（九）构建种养循环发展机制。畜牧大县要科学编制种养循环发展规划，实行以地定畜，促进种养业在布局上相协调，精准规划引导畜牧业发展。推动建立畜禽粪污等农业有机废弃物收集、转化、利用网络体系，鼓励在养殖密集区域建立粪污集中处理中心，探索规模化、专业化、社会化运营机制。通过支持在田间地头配套建设管网和储粪（液）池等方式，解决粪肥还田“最后一公里”问题。鼓励沼液和经无害化处理的畜禽养殖废水作为肥料科学还田利用。加强粪肥还田技术指导，确保科学合理施用。支持采取政府和社会资本合作（PPP）模式，调动社会资本积极性，形成畜禽粪污处理全产业链。培育壮大多种类型的粪污处理社会化服务组织，实行专业化生产、市场化运营。鼓励建立受益者付费机制，保障第三方处理企业和社会化服务组织合理收益。（农业部牵头，国家发展改革委、财政部、环境保护部参与）</w:t>
      </w:r>
    </w:p>
    <w:p w:rsidR="00672F15" w:rsidRPr="00672F15" w:rsidRDefault="00672F15" w:rsidP="00672F15">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672F15">
        <w:rPr>
          <w:rFonts w:asciiTheme="minorEastAsia" w:hAnsiTheme="minorEastAsia" w:cs="宋体" w:hint="eastAsia"/>
          <w:color w:val="000000"/>
          <w:kern w:val="0"/>
          <w:szCs w:val="21"/>
        </w:rPr>
        <w:t>三、保障措施</w:t>
      </w:r>
    </w:p>
    <w:p w:rsidR="00672F15" w:rsidRPr="00672F15" w:rsidRDefault="00672F15" w:rsidP="00672F15">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672F15">
        <w:rPr>
          <w:rFonts w:asciiTheme="minorEastAsia" w:hAnsiTheme="minorEastAsia" w:cs="宋体" w:hint="eastAsia"/>
          <w:color w:val="000000"/>
          <w:kern w:val="0"/>
          <w:szCs w:val="21"/>
        </w:rPr>
        <w:t>（十）加强财税政策支持。启动中央财政畜禽粪污资源化利用试点，实施种养业循环一体化工程，整县推进畜禽粪污资源化利用。以果菜茶大县和畜牧大县等为重点，实施有机肥替代化肥行动。鼓励地方政府利用中央财政农机购置补贴资金，对畜禽养殖废弃物资源化利用装备实行敞开补贴。开展规模化生物天然气工程和大中型沼气工程建设。落实沼气发电上网标杆电价和上网电量全额保障性收购政策，降低单机发电功率门槛。生物天然气符合城市燃气管网入网技术标准的，经营燃气管网的企业应当接收其入网。落实沼气和生物天然气增值税即征即退政策，支持生物天然气和沼气工程开展碳交易项目。地方财政要加大畜禽养殖废弃物资源化利用投入，支持规模养殖场、第三方处理企业、社会化服务组织建设粪污处理设施，积极推广使用有机肥。鼓励地方政府和社会资本设立投资基金，创新粪污资源化利用设施建设和运营模式。（财政部、国家发展改革委、农业部、环境保护部、住房城乡建设部、税务总局、国家能源局、国家电网公司等负责）</w:t>
      </w:r>
    </w:p>
    <w:p w:rsidR="00672F15" w:rsidRPr="00672F15" w:rsidRDefault="00672F15" w:rsidP="00672F15">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672F15">
        <w:rPr>
          <w:rFonts w:asciiTheme="minorEastAsia" w:hAnsiTheme="minorEastAsia" w:cs="宋体" w:hint="eastAsia"/>
          <w:color w:val="000000"/>
          <w:kern w:val="0"/>
          <w:szCs w:val="21"/>
        </w:rPr>
        <w:t>（十一）统筹解决用地用电问题。落实畜禽规模养殖用地，并与土地利用总体规划相衔接。完善规模养殖设施用地政策，提高设施用地利用效率，提高规模养殖场粪污资源化利用和有机肥生产积造设施用地占比及规模上限。将以畜禽养殖废弃物为主要原料的规模化生物天然气工程、大型沼气工程、有机肥厂、集中处理中心建设用地纳入土地利用总体</w:t>
      </w:r>
      <w:r w:rsidRPr="00672F15">
        <w:rPr>
          <w:rFonts w:asciiTheme="minorEastAsia" w:hAnsiTheme="minorEastAsia" w:cs="宋体" w:hint="eastAsia"/>
          <w:color w:val="000000"/>
          <w:kern w:val="0"/>
          <w:szCs w:val="21"/>
        </w:rPr>
        <w:lastRenderedPageBreak/>
        <w:t>规划，在年度用地计划中优先安排。落实规模养殖场内养殖相关活动农业用电政策。（国土资源部、国家发展改革委、国家能源局牵头，农业部参与）</w:t>
      </w:r>
    </w:p>
    <w:p w:rsidR="00672F15" w:rsidRPr="00672F15" w:rsidRDefault="00672F15" w:rsidP="00672F15">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672F15">
        <w:rPr>
          <w:rFonts w:asciiTheme="minorEastAsia" w:hAnsiTheme="minorEastAsia" w:cs="宋体" w:hint="eastAsia"/>
          <w:color w:val="000000"/>
          <w:kern w:val="0"/>
          <w:szCs w:val="21"/>
        </w:rPr>
        <w:t>（十二）加快畜牧业转型升级。优化调整生猪养殖布局，向粮食主产区和环境容量大的地区转移。大力发展标准化规模养殖，建设自动喂料、自动饮水、环境控制等现代化装备，推广节水、节料等清洁养殖工艺和干清粪、微生物发酵等实用技术，实现源头减量。加强规模养殖场精细化管理，推行标准化、规范化饲养，推广散装饲料和精准配方，提高饲料转化效率。加快畜禽品种遗传改良进程，提升母畜繁殖性能，提高综合生产能力。落实畜禽疫病综合防控措施，降低发病率和死亡率。以畜牧大县为重点，支持规模养殖场圈舍标准化改造和设备更新，配套建设粪污资源化利用设施。以生态养殖场为重点，继续开展畜禽养殖标准化示范创建。（农业部牵头，国家发展改革委、财政部、质检总局参与）</w:t>
      </w:r>
    </w:p>
    <w:p w:rsidR="00672F15" w:rsidRPr="00672F15" w:rsidRDefault="00672F15" w:rsidP="00672F15">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672F15">
        <w:rPr>
          <w:rFonts w:asciiTheme="minorEastAsia" w:hAnsiTheme="minorEastAsia" w:cs="宋体" w:hint="eastAsia"/>
          <w:color w:val="000000"/>
          <w:kern w:val="0"/>
          <w:szCs w:val="21"/>
        </w:rPr>
        <w:t>（十三）加强科技及装备支撑。组织开展畜禽粪污资源化利用先进工艺、技术和装备研发，制修订相关标准，提高资源转化利用效率。开发安全、高效、环保新型饲料产品，引导矿物元素类饲料添加剂减量使用。加强畜禽粪污资源化利用技术集成，根据不同资源条件、不同畜种、不同规模，推广粪污全量收集还田利用、专业化能源利用、固体粪便肥料化利用、异位发酵床、粪便垫料回用、污水肥料化利用、污水达标排放等经济实用技术模式。集成推广应用有机肥、水肥一体化等关键技术。以畜牧大县为重点，加大技术培训力度，加强示范引领，提升养殖场粪污资源化利用水平。（农业部、科技部牵头，质检总局参与）</w:t>
      </w:r>
    </w:p>
    <w:p w:rsidR="00672F15" w:rsidRPr="00672F15" w:rsidRDefault="00672F15" w:rsidP="00672F15">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672F15">
        <w:rPr>
          <w:rFonts w:asciiTheme="minorEastAsia" w:hAnsiTheme="minorEastAsia" w:cs="宋体" w:hint="eastAsia"/>
          <w:color w:val="000000"/>
          <w:kern w:val="0"/>
          <w:szCs w:val="21"/>
        </w:rPr>
        <w:t>（十四）强化组织领导。各地区、各有关部门要根据本意见精神，按照职责分工，加大工作力度，抓紧制定和完善具体政策措施。农业部要会同有关部门对本意见落实情况进行定期督查和跟踪评估，并向国务院报告。（农业部牵头）</w:t>
      </w:r>
    </w:p>
    <w:p w:rsidR="00672F15" w:rsidRPr="00672F15" w:rsidRDefault="00672F15" w:rsidP="00672F15">
      <w:pPr>
        <w:widowControl/>
        <w:shd w:val="clear" w:color="auto" w:fill="FFFFFF"/>
        <w:spacing w:after="450" w:line="480" w:lineRule="atLeast"/>
        <w:ind w:firstLine="480"/>
        <w:jc w:val="right"/>
        <w:rPr>
          <w:rFonts w:asciiTheme="minorEastAsia" w:hAnsiTheme="minorEastAsia" w:cs="宋体" w:hint="eastAsia"/>
          <w:color w:val="000000"/>
          <w:kern w:val="0"/>
          <w:szCs w:val="21"/>
        </w:rPr>
      </w:pPr>
      <w:r w:rsidRPr="00672F15">
        <w:rPr>
          <w:rFonts w:asciiTheme="minorEastAsia" w:hAnsiTheme="minorEastAsia" w:cs="宋体" w:hint="eastAsia"/>
          <w:color w:val="000000"/>
          <w:kern w:val="0"/>
          <w:szCs w:val="21"/>
        </w:rPr>
        <w:t>国务院办公厅</w:t>
      </w:r>
    </w:p>
    <w:p w:rsidR="00672F15" w:rsidRPr="00672F15" w:rsidRDefault="00672F15" w:rsidP="00672F15">
      <w:pPr>
        <w:widowControl/>
        <w:shd w:val="clear" w:color="auto" w:fill="FFFFFF"/>
        <w:spacing w:after="450" w:line="480" w:lineRule="atLeast"/>
        <w:ind w:firstLine="480"/>
        <w:jc w:val="right"/>
        <w:rPr>
          <w:rFonts w:asciiTheme="minorEastAsia" w:hAnsiTheme="minorEastAsia" w:cs="宋体" w:hint="eastAsia"/>
          <w:color w:val="000000"/>
          <w:kern w:val="0"/>
          <w:szCs w:val="21"/>
        </w:rPr>
      </w:pPr>
      <w:r w:rsidRPr="00672F15">
        <w:rPr>
          <w:rFonts w:asciiTheme="minorEastAsia" w:hAnsiTheme="minorEastAsia" w:cs="宋体" w:hint="eastAsia"/>
          <w:color w:val="000000"/>
          <w:kern w:val="0"/>
          <w:szCs w:val="21"/>
        </w:rPr>
        <w:t>2017年5月31日</w:t>
      </w:r>
    </w:p>
    <w:p w:rsidR="0044636D" w:rsidRPr="00672F15" w:rsidRDefault="0044636D" w:rsidP="004B2B53">
      <w:pPr>
        <w:spacing w:line="360" w:lineRule="auto"/>
        <w:rPr>
          <w:rFonts w:asciiTheme="minorEastAsia" w:hAnsiTheme="minorEastAsia"/>
          <w:szCs w:val="21"/>
        </w:rPr>
      </w:pPr>
    </w:p>
    <w:sectPr w:rsidR="0044636D" w:rsidRPr="00672F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EE8" w:rsidRDefault="00433EE8" w:rsidP="003B5C70">
      <w:r>
        <w:separator/>
      </w:r>
    </w:p>
  </w:endnote>
  <w:endnote w:type="continuationSeparator" w:id="0">
    <w:p w:rsidR="00433EE8" w:rsidRDefault="00433EE8" w:rsidP="003B5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EE8" w:rsidRDefault="00433EE8" w:rsidP="003B5C70">
      <w:r>
        <w:separator/>
      </w:r>
    </w:p>
  </w:footnote>
  <w:footnote w:type="continuationSeparator" w:id="0">
    <w:p w:rsidR="00433EE8" w:rsidRDefault="00433EE8" w:rsidP="003B5C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1537B2"/>
    <w:multiLevelType w:val="hybridMultilevel"/>
    <w:tmpl w:val="35D0DBDE"/>
    <w:lvl w:ilvl="0" w:tplc="5DD8B898">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CDD"/>
    <w:rsid w:val="00083A11"/>
    <w:rsid w:val="001F6FD3"/>
    <w:rsid w:val="00260178"/>
    <w:rsid w:val="00304F63"/>
    <w:rsid w:val="00373F9D"/>
    <w:rsid w:val="003805F2"/>
    <w:rsid w:val="003B5C70"/>
    <w:rsid w:val="00433EE8"/>
    <w:rsid w:val="0044636D"/>
    <w:rsid w:val="004B2B53"/>
    <w:rsid w:val="004E6E07"/>
    <w:rsid w:val="00672F15"/>
    <w:rsid w:val="00775DEE"/>
    <w:rsid w:val="008B6D09"/>
    <w:rsid w:val="008D70F4"/>
    <w:rsid w:val="00A77077"/>
    <w:rsid w:val="00DE7336"/>
    <w:rsid w:val="00E54A44"/>
    <w:rsid w:val="00E62CDD"/>
    <w:rsid w:val="00ED7BF1"/>
    <w:rsid w:val="00FC5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B9CCA46-50A3-4974-9508-87CCDCC93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4">
    <w:name w:val="heading 4"/>
    <w:basedOn w:val="a"/>
    <w:link w:val="4Char"/>
    <w:uiPriority w:val="9"/>
    <w:qFormat/>
    <w:rsid w:val="004B2B53"/>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017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60178"/>
    <w:rPr>
      <w:b/>
      <w:bCs/>
    </w:rPr>
  </w:style>
  <w:style w:type="paragraph" w:styleId="a5">
    <w:name w:val="List Paragraph"/>
    <w:basedOn w:val="a"/>
    <w:uiPriority w:val="34"/>
    <w:qFormat/>
    <w:rsid w:val="00260178"/>
    <w:pPr>
      <w:ind w:firstLineChars="200" w:firstLine="420"/>
    </w:pPr>
  </w:style>
  <w:style w:type="paragraph" w:styleId="a6">
    <w:name w:val="header"/>
    <w:basedOn w:val="a"/>
    <w:link w:val="Char"/>
    <w:uiPriority w:val="99"/>
    <w:unhideWhenUsed/>
    <w:rsid w:val="003B5C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3B5C70"/>
    <w:rPr>
      <w:sz w:val="18"/>
      <w:szCs w:val="18"/>
    </w:rPr>
  </w:style>
  <w:style w:type="paragraph" w:styleId="a7">
    <w:name w:val="footer"/>
    <w:basedOn w:val="a"/>
    <w:link w:val="Char0"/>
    <w:uiPriority w:val="99"/>
    <w:unhideWhenUsed/>
    <w:rsid w:val="003B5C70"/>
    <w:pPr>
      <w:tabs>
        <w:tab w:val="center" w:pos="4153"/>
        <w:tab w:val="right" w:pos="8306"/>
      </w:tabs>
      <w:snapToGrid w:val="0"/>
      <w:jc w:val="left"/>
    </w:pPr>
    <w:rPr>
      <w:sz w:val="18"/>
      <w:szCs w:val="18"/>
    </w:rPr>
  </w:style>
  <w:style w:type="character" w:customStyle="1" w:styleId="Char0">
    <w:name w:val="页脚 Char"/>
    <w:basedOn w:val="a0"/>
    <w:link w:val="a7"/>
    <w:uiPriority w:val="99"/>
    <w:rsid w:val="003B5C70"/>
    <w:rPr>
      <w:sz w:val="18"/>
      <w:szCs w:val="18"/>
    </w:rPr>
  </w:style>
  <w:style w:type="paragraph" w:styleId="HTML">
    <w:name w:val="HTML Preformatted"/>
    <w:basedOn w:val="a"/>
    <w:link w:val="HTMLChar"/>
    <w:uiPriority w:val="99"/>
    <w:semiHidden/>
    <w:unhideWhenUsed/>
    <w:rsid w:val="003B5C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3B5C70"/>
    <w:rPr>
      <w:rFonts w:ascii="宋体" w:eastAsia="宋体" w:hAnsi="宋体" w:cs="宋体"/>
      <w:kern w:val="0"/>
      <w:sz w:val="24"/>
      <w:szCs w:val="24"/>
    </w:rPr>
  </w:style>
  <w:style w:type="character" w:customStyle="1" w:styleId="apple-converted-space">
    <w:name w:val="apple-converted-space"/>
    <w:basedOn w:val="a0"/>
    <w:rsid w:val="00DE7336"/>
  </w:style>
  <w:style w:type="character" w:styleId="a8">
    <w:name w:val="Emphasis"/>
    <w:basedOn w:val="a0"/>
    <w:uiPriority w:val="20"/>
    <w:qFormat/>
    <w:rsid w:val="00DE7336"/>
    <w:rPr>
      <w:i/>
      <w:iCs/>
    </w:rPr>
  </w:style>
  <w:style w:type="character" w:customStyle="1" w:styleId="4Char">
    <w:name w:val="标题 4 Char"/>
    <w:basedOn w:val="a0"/>
    <w:link w:val="4"/>
    <w:uiPriority w:val="9"/>
    <w:rsid w:val="004B2B53"/>
    <w:rPr>
      <w:rFonts w:ascii="宋体" w:eastAsia="宋体" w:hAnsi="宋体" w:cs="宋体"/>
      <w:b/>
      <w:bCs/>
      <w:kern w:val="0"/>
      <w:sz w:val="24"/>
      <w:szCs w:val="24"/>
    </w:rPr>
  </w:style>
  <w:style w:type="character" w:styleId="a9">
    <w:name w:val="Hyperlink"/>
    <w:basedOn w:val="a0"/>
    <w:uiPriority w:val="99"/>
    <w:semiHidden/>
    <w:unhideWhenUsed/>
    <w:rsid w:val="004B2B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57008">
      <w:bodyDiv w:val="1"/>
      <w:marLeft w:val="0"/>
      <w:marRight w:val="0"/>
      <w:marTop w:val="0"/>
      <w:marBottom w:val="0"/>
      <w:divBdr>
        <w:top w:val="none" w:sz="0" w:space="0" w:color="auto"/>
        <w:left w:val="none" w:sz="0" w:space="0" w:color="auto"/>
        <w:bottom w:val="none" w:sz="0" w:space="0" w:color="auto"/>
        <w:right w:val="none" w:sz="0" w:space="0" w:color="auto"/>
      </w:divBdr>
    </w:div>
    <w:div w:id="267277866">
      <w:bodyDiv w:val="1"/>
      <w:marLeft w:val="0"/>
      <w:marRight w:val="0"/>
      <w:marTop w:val="0"/>
      <w:marBottom w:val="0"/>
      <w:divBdr>
        <w:top w:val="none" w:sz="0" w:space="0" w:color="auto"/>
        <w:left w:val="none" w:sz="0" w:space="0" w:color="auto"/>
        <w:bottom w:val="none" w:sz="0" w:space="0" w:color="auto"/>
        <w:right w:val="none" w:sz="0" w:space="0" w:color="auto"/>
      </w:divBdr>
    </w:div>
    <w:div w:id="276370059">
      <w:bodyDiv w:val="1"/>
      <w:marLeft w:val="0"/>
      <w:marRight w:val="0"/>
      <w:marTop w:val="0"/>
      <w:marBottom w:val="0"/>
      <w:divBdr>
        <w:top w:val="none" w:sz="0" w:space="0" w:color="auto"/>
        <w:left w:val="none" w:sz="0" w:space="0" w:color="auto"/>
        <w:bottom w:val="none" w:sz="0" w:space="0" w:color="auto"/>
        <w:right w:val="none" w:sz="0" w:space="0" w:color="auto"/>
      </w:divBdr>
    </w:div>
    <w:div w:id="577599719">
      <w:bodyDiv w:val="1"/>
      <w:marLeft w:val="0"/>
      <w:marRight w:val="0"/>
      <w:marTop w:val="0"/>
      <w:marBottom w:val="0"/>
      <w:divBdr>
        <w:top w:val="none" w:sz="0" w:space="0" w:color="auto"/>
        <w:left w:val="none" w:sz="0" w:space="0" w:color="auto"/>
        <w:bottom w:val="none" w:sz="0" w:space="0" w:color="auto"/>
        <w:right w:val="none" w:sz="0" w:space="0" w:color="auto"/>
      </w:divBdr>
    </w:div>
    <w:div w:id="669673082">
      <w:bodyDiv w:val="1"/>
      <w:marLeft w:val="0"/>
      <w:marRight w:val="0"/>
      <w:marTop w:val="0"/>
      <w:marBottom w:val="0"/>
      <w:divBdr>
        <w:top w:val="none" w:sz="0" w:space="0" w:color="auto"/>
        <w:left w:val="none" w:sz="0" w:space="0" w:color="auto"/>
        <w:bottom w:val="none" w:sz="0" w:space="0" w:color="auto"/>
        <w:right w:val="none" w:sz="0" w:space="0" w:color="auto"/>
      </w:divBdr>
    </w:div>
    <w:div w:id="771051245">
      <w:bodyDiv w:val="1"/>
      <w:marLeft w:val="0"/>
      <w:marRight w:val="0"/>
      <w:marTop w:val="0"/>
      <w:marBottom w:val="0"/>
      <w:divBdr>
        <w:top w:val="none" w:sz="0" w:space="0" w:color="auto"/>
        <w:left w:val="none" w:sz="0" w:space="0" w:color="auto"/>
        <w:bottom w:val="none" w:sz="0" w:space="0" w:color="auto"/>
        <w:right w:val="none" w:sz="0" w:space="0" w:color="auto"/>
      </w:divBdr>
    </w:div>
    <w:div w:id="849416381">
      <w:bodyDiv w:val="1"/>
      <w:marLeft w:val="0"/>
      <w:marRight w:val="0"/>
      <w:marTop w:val="0"/>
      <w:marBottom w:val="0"/>
      <w:divBdr>
        <w:top w:val="none" w:sz="0" w:space="0" w:color="auto"/>
        <w:left w:val="none" w:sz="0" w:space="0" w:color="auto"/>
        <w:bottom w:val="none" w:sz="0" w:space="0" w:color="auto"/>
        <w:right w:val="none" w:sz="0" w:space="0" w:color="auto"/>
      </w:divBdr>
    </w:div>
    <w:div w:id="1005665408">
      <w:bodyDiv w:val="1"/>
      <w:marLeft w:val="0"/>
      <w:marRight w:val="0"/>
      <w:marTop w:val="0"/>
      <w:marBottom w:val="0"/>
      <w:divBdr>
        <w:top w:val="none" w:sz="0" w:space="0" w:color="auto"/>
        <w:left w:val="none" w:sz="0" w:space="0" w:color="auto"/>
        <w:bottom w:val="none" w:sz="0" w:space="0" w:color="auto"/>
        <w:right w:val="none" w:sz="0" w:space="0" w:color="auto"/>
      </w:divBdr>
    </w:div>
    <w:div w:id="1106001199">
      <w:bodyDiv w:val="1"/>
      <w:marLeft w:val="0"/>
      <w:marRight w:val="0"/>
      <w:marTop w:val="0"/>
      <w:marBottom w:val="0"/>
      <w:divBdr>
        <w:top w:val="none" w:sz="0" w:space="0" w:color="auto"/>
        <w:left w:val="none" w:sz="0" w:space="0" w:color="auto"/>
        <w:bottom w:val="none" w:sz="0" w:space="0" w:color="auto"/>
        <w:right w:val="none" w:sz="0" w:space="0" w:color="auto"/>
      </w:divBdr>
    </w:div>
    <w:div w:id="1191525393">
      <w:bodyDiv w:val="1"/>
      <w:marLeft w:val="0"/>
      <w:marRight w:val="0"/>
      <w:marTop w:val="0"/>
      <w:marBottom w:val="0"/>
      <w:divBdr>
        <w:top w:val="none" w:sz="0" w:space="0" w:color="auto"/>
        <w:left w:val="none" w:sz="0" w:space="0" w:color="auto"/>
        <w:bottom w:val="none" w:sz="0" w:space="0" w:color="auto"/>
        <w:right w:val="none" w:sz="0" w:space="0" w:color="auto"/>
      </w:divBdr>
    </w:div>
    <w:div w:id="1198007519">
      <w:bodyDiv w:val="1"/>
      <w:marLeft w:val="0"/>
      <w:marRight w:val="0"/>
      <w:marTop w:val="0"/>
      <w:marBottom w:val="0"/>
      <w:divBdr>
        <w:top w:val="none" w:sz="0" w:space="0" w:color="auto"/>
        <w:left w:val="none" w:sz="0" w:space="0" w:color="auto"/>
        <w:bottom w:val="none" w:sz="0" w:space="0" w:color="auto"/>
        <w:right w:val="none" w:sz="0" w:space="0" w:color="auto"/>
      </w:divBdr>
    </w:div>
    <w:div w:id="1331760203">
      <w:bodyDiv w:val="1"/>
      <w:marLeft w:val="0"/>
      <w:marRight w:val="0"/>
      <w:marTop w:val="0"/>
      <w:marBottom w:val="0"/>
      <w:divBdr>
        <w:top w:val="none" w:sz="0" w:space="0" w:color="auto"/>
        <w:left w:val="none" w:sz="0" w:space="0" w:color="auto"/>
        <w:bottom w:val="none" w:sz="0" w:space="0" w:color="auto"/>
        <w:right w:val="none" w:sz="0" w:space="0" w:color="auto"/>
      </w:divBdr>
    </w:div>
    <w:div w:id="1361316260">
      <w:bodyDiv w:val="1"/>
      <w:marLeft w:val="0"/>
      <w:marRight w:val="0"/>
      <w:marTop w:val="0"/>
      <w:marBottom w:val="0"/>
      <w:divBdr>
        <w:top w:val="none" w:sz="0" w:space="0" w:color="auto"/>
        <w:left w:val="none" w:sz="0" w:space="0" w:color="auto"/>
        <w:bottom w:val="none" w:sz="0" w:space="0" w:color="auto"/>
        <w:right w:val="none" w:sz="0" w:space="0" w:color="auto"/>
      </w:divBdr>
    </w:div>
    <w:div w:id="1384601023">
      <w:bodyDiv w:val="1"/>
      <w:marLeft w:val="0"/>
      <w:marRight w:val="0"/>
      <w:marTop w:val="0"/>
      <w:marBottom w:val="0"/>
      <w:divBdr>
        <w:top w:val="none" w:sz="0" w:space="0" w:color="auto"/>
        <w:left w:val="none" w:sz="0" w:space="0" w:color="auto"/>
        <w:bottom w:val="none" w:sz="0" w:space="0" w:color="auto"/>
        <w:right w:val="none" w:sz="0" w:space="0" w:color="auto"/>
      </w:divBdr>
    </w:div>
    <w:div w:id="1430389027">
      <w:bodyDiv w:val="1"/>
      <w:marLeft w:val="0"/>
      <w:marRight w:val="0"/>
      <w:marTop w:val="0"/>
      <w:marBottom w:val="0"/>
      <w:divBdr>
        <w:top w:val="none" w:sz="0" w:space="0" w:color="auto"/>
        <w:left w:val="none" w:sz="0" w:space="0" w:color="auto"/>
        <w:bottom w:val="none" w:sz="0" w:space="0" w:color="auto"/>
        <w:right w:val="none" w:sz="0" w:space="0" w:color="auto"/>
      </w:divBdr>
    </w:div>
    <w:div w:id="1535843534">
      <w:bodyDiv w:val="1"/>
      <w:marLeft w:val="0"/>
      <w:marRight w:val="0"/>
      <w:marTop w:val="0"/>
      <w:marBottom w:val="0"/>
      <w:divBdr>
        <w:top w:val="none" w:sz="0" w:space="0" w:color="auto"/>
        <w:left w:val="none" w:sz="0" w:space="0" w:color="auto"/>
        <w:bottom w:val="none" w:sz="0" w:space="0" w:color="auto"/>
        <w:right w:val="none" w:sz="0" w:space="0" w:color="auto"/>
      </w:divBdr>
    </w:div>
    <w:div w:id="1587496400">
      <w:bodyDiv w:val="1"/>
      <w:marLeft w:val="0"/>
      <w:marRight w:val="0"/>
      <w:marTop w:val="0"/>
      <w:marBottom w:val="0"/>
      <w:divBdr>
        <w:top w:val="none" w:sz="0" w:space="0" w:color="auto"/>
        <w:left w:val="none" w:sz="0" w:space="0" w:color="auto"/>
        <w:bottom w:val="none" w:sz="0" w:space="0" w:color="auto"/>
        <w:right w:val="none" w:sz="0" w:space="0" w:color="auto"/>
      </w:divBdr>
    </w:div>
    <w:div w:id="1643080676">
      <w:bodyDiv w:val="1"/>
      <w:marLeft w:val="0"/>
      <w:marRight w:val="0"/>
      <w:marTop w:val="0"/>
      <w:marBottom w:val="0"/>
      <w:divBdr>
        <w:top w:val="none" w:sz="0" w:space="0" w:color="auto"/>
        <w:left w:val="none" w:sz="0" w:space="0" w:color="auto"/>
        <w:bottom w:val="none" w:sz="0" w:space="0" w:color="auto"/>
        <w:right w:val="none" w:sz="0" w:space="0" w:color="auto"/>
      </w:divBdr>
    </w:div>
    <w:div w:id="1826968402">
      <w:bodyDiv w:val="1"/>
      <w:marLeft w:val="0"/>
      <w:marRight w:val="0"/>
      <w:marTop w:val="0"/>
      <w:marBottom w:val="0"/>
      <w:divBdr>
        <w:top w:val="none" w:sz="0" w:space="0" w:color="auto"/>
        <w:left w:val="none" w:sz="0" w:space="0" w:color="auto"/>
        <w:bottom w:val="none" w:sz="0" w:space="0" w:color="auto"/>
        <w:right w:val="none" w:sz="0" w:space="0" w:color="auto"/>
      </w:divBdr>
    </w:div>
    <w:div w:id="1988195134">
      <w:bodyDiv w:val="1"/>
      <w:marLeft w:val="0"/>
      <w:marRight w:val="0"/>
      <w:marTop w:val="0"/>
      <w:marBottom w:val="0"/>
      <w:divBdr>
        <w:top w:val="none" w:sz="0" w:space="0" w:color="auto"/>
        <w:left w:val="none" w:sz="0" w:space="0" w:color="auto"/>
        <w:bottom w:val="none" w:sz="0" w:space="0" w:color="auto"/>
        <w:right w:val="none" w:sz="0" w:space="0" w:color="auto"/>
      </w:divBdr>
    </w:div>
    <w:div w:id="2005666754">
      <w:bodyDiv w:val="1"/>
      <w:marLeft w:val="0"/>
      <w:marRight w:val="0"/>
      <w:marTop w:val="0"/>
      <w:marBottom w:val="0"/>
      <w:divBdr>
        <w:top w:val="none" w:sz="0" w:space="0" w:color="auto"/>
        <w:left w:val="none" w:sz="0" w:space="0" w:color="auto"/>
        <w:bottom w:val="none" w:sz="0" w:space="0" w:color="auto"/>
        <w:right w:val="none" w:sz="0" w:space="0" w:color="auto"/>
      </w:divBdr>
    </w:div>
    <w:div w:id="204921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605</Words>
  <Characters>3451</Characters>
  <Application>Microsoft Office Word</Application>
  <DocSecurity>0</DocSecurity>
  <Lines>28</Lines>
  <Paragraphs>8</Paragraphs>
  <ScaleCrop>false</ScaleCrop>
  <Company/>
  <LinksUpToDate>false</LinksUpToDate>
  <CharactersWithSpaces>4048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2017-07-31T05:36:00Z</dcterms:created>
  <dcterms:modified xsi:type="dcterms:W3CDTF">2017-07-31T05:36:00Z</dcterms:modified>
</cp:coreProperties>
</file>