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1173" w:rsidRDefault="00F629C9" w:rsidP="00EF1173">
      <w:pPr>
        <w:pStyle w:val="4"/>
        <w:spacing w:before="0" w:beforeAutospacing="0" w:after="300" w:afterAutospacing="0"/>
        <w:jc w:val="center"/>
        <w:rPr>
          <w:rFonts w:asciiTheme="minorEastAsia" w:eastAsiaTheme="minorEastAsia" w:hAnsiTheme="minorEastAsia"/>
          <w:color w:val="000000"/>
          <w:sz w:val="21"/>
          <w:szCs w:val="21"/>
        </w:rPr>
      </w:pPr>
      <w:bookmarkStart w:id="0" w:name="_GoBack"/>
      <w:r w:rsidRPr="00F629C9">
        <w:rPr>
          <w:rFonts w:asciiTheme="minorEastAsia" w:eastAsiaTheme="minorEastAsia" w:hAnsiTheme="minorEastAsia" w:hint="eastAsia"/>
          <w:color w:val="000000"/>
          <w:sz w:val="21"/>
          <w:szCs w:val="21"/>
        </w:rPr>
        <w:t>国家林业局办公室关于开展森林特色小镇建设试点工作的通知</w:t>
      </w:r>
    </w:p>
    <w:p w:rsidR="00F629C9" w:rsidRPr="00F629C9" w:rsidRDefault="00F629C9" w:rsidP="00EF1173">
      <w:pPr>
        <w:pStyle w:val="4"/>
        <w:spacing w:before="0" w:beforeAutospacing="0" w:after="300" w:afterAutospacing="0"/>
        <w:jc w:val="center"/>
        <w:rPr>
          <w:rFonts w:asciiTheme="minorEastAsia" w:eastAsiaTheme="minorEastAsia" w:hAnsiTheme="minorEastAsia"/>
          <w:color w:val="000000"/>
          <w:sz w:val="21"/>
          <w:szCs w:val="21"/>
        </w:rPr>
      </w:pPr>
      <w:r w:rsidRPr="00F629C9">
        <w:rPr>
          <w:rFonts w:asciiTheme="minorEastAsia" w:eastAsiaTheme="minorEastAsia" w:hAnsiTheme="minorEastAsia" w:hint="eastAsia"/>
          <w:color w:val="000000"/>
          <w:sz w:val="21"/>
          <w:szCs w:val="21"/>
        </w:rPr>
        <w:t>（办场字〔2017〕110号）</w:t>
      </w:r>
    </w:p>
    <w:bookmarkEnd w:id="0"/>
    <w:p w:rsidR="00F629C9" w:rsidRPr="00F629C9" w:rsidRDefault="00F629C9" w:rsidP="00F629C9">
      <w:pPr>
        <w:widowControl/>
        <w:shd w:val="clear" w:color="auto" w:fill="FFFFFF"/>
        <w:spacing w:after="450" w:line="480" w:lineRule="atLeast"/>
        <w:jc w:val="left"/>
        <w:rPr>
          <w:rFonts w:asciiTheme="minorEastAsia" w:hAnsiTheme="minorEastAsia" w:cs="宋体"/>
          <w:color w:val="000000"/>
          <w:kern w:val="0"/>
          <w:szCs w:val="21"/>
        </w:rPr>
      </w:pPr>
      <w:r w:rsidRPr="00F629C9">
        <w:rPr>
          <w:rFonts w:asciiTheme="minorEastAsia" w:hAnsiTheme="minorEastAsia" w:cs="宋体" w:hint="eastAsia"/>
          <w:color w:val="000000"/>
          <w:kern w:val="0"/>
          <w:szCs w:val="21"/>
        </w:rPr>
        <w:t>各省、自治区、直辖市林业厅（局），内蒙古、吉林、龙江、大兴安岭森工（林业）集团公司，新疆生产建设兵团林业局：</w:t>
      </w:r>
    </w:p>
    <w:p w:rsidR="00F629C9" w:rsidRPr="00F629C9" w:rsidRDefault="00F629C9" w:rsidP="00F629C9">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F629C9">
        <w:rPr>
          <w:rFonts w:asciiTheme="minorEastAsia" w:hAnsiTheme="minorEastAsia" w:cs="宋体" w:hint="eastAsia"/>
          <w:color w:val="000000"/>
          <w:kern w:val="0"/>
          <w:szCs w:val="21"/>
        </w:rPr>
        <w:t>为贯彻落实中发〔2015〕6号文件精神，深入推进国有林场和国有林区改革及林业供给侧结构性改革，推动林业发展模式由利用森林获取经济利益为主向保护森林提供生态服务为主转变，提高森林观光游览、休闲度假、运动养生等生态产品供给能力和服务水平，不断满足人民群众日益迫切的生态福祉需求，大力提升林业在国民经济发展中的战略地位，我局决定在国有林场和国有林区开展森林特色小镇建设试点工作，为全面推进森林特色小镇建设探索路子、总结经验。现将有关事项通知如下：</w:t>
      </w:r>
    </w:p>
    <w:p w:rsidR="00F629C9" w:rsidRPr="00F629C9" w:rsidRDefault="00F629C9" w:rsidP="00F629C9">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F629C9">
        <w:rPr>
          <w:rFonts w:asciiTheme="minorEastAsia" w:hAnsiTheme="minorEastAsia" w:cs="宋体" w:hint="eastAsia"/>
          <w:color w:val="000000"/>
          <w:kern w:val="0"/>
          <w:szCs w:val="21"/>
        </w:rPr>
        <w:t>一、建设目的</w:t>
      </w:r>
    </w:p>
    <w:p w:rsidR="00F629C9" w:rsidRPr="00F629C9" w:rsidRDefault="00F629C9" w:rsidP="00F629C9">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F629C9">
        <w:rPr>
          <w:rFonts w:asciiTheme="minorEastAsia" w:hAnsiTheme="minorEastAsia" w:cs="宋体" w:hint="eastAsia"/>
          <w:color w:val="000000"/>
          <w:kern w:val="0"/>
          <w:szCs w:val="21"/>
        </w:rPr>
        <w:t>森林特色小镇是指在森林资源丰富、生态环境良好的国有林场和国有林区林业局的场部、局址、工区等适宜地点，重点利用老旧场址工区、场房民居，通过科学规划设计、合理布局，建设接待设施齐全、基础设施完备、服务功能完善，以提供森林观光游览、休闲度假、运动养生等生态产品与生态服务为主要特色的，融合产业、文化、旅游、社区功能的创新发展平台。</w:t>
      </w:r>
    </w:p>
    <w:p w:rsidR="00F629C9" w:rsidRPr="00F629C9" w:rsidRDefault="00F629C9" w:rsidP="00F629C9">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F629C9">
        <w:rPr>
          <w:rFonts w:asciiTheme="minorEastAsia" w:hAnsiTheme="minorEastAsia" w:cs="宋体" w:hint="eastAsia"/>
          <w:color w:val="000000"/>
          <w:kern w:val="0"/>
          <w:szCs w:val="21"/>
        </w:rPr>
        <w:t>开展森林特色小镇建设，有利于提高国有林场和国有林区吸引和配置林业特色产业要素的能力，推动资源整合、产业融合，促进产业集聚、创新和转型升级；有利于深化国有林场和国有林区改革，助推林场林区转型发展，改善国有林场和国有林区生产生活条件、增加职工收入，增强发展后劲；有利于促进林业供给侧结构性改革，提高生态产品和服务供给能力和质量，不断满足广大人民群众日益增长的生态福祉需求；有利于保护生态和改善民生，促进国有林场和国有林区经济发展、林农增收，助推脱贫攻坚，着力践行习近平总书记提出的“绿水青山就是金山银山”等新发展理念。</w:t>
      </w:r>
    </w:p>
    <w:p w:rsidR="00F629C9" w:rsidRPr="00F629C9" w:rsidRDefault="00F629C9" w:rsidP="00F629C9">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F629C9">
        <w:rPr>
          <w:rFonts w:asciiTheme="minorEastAsia" w:hAnsiTheme="minorEastAsia" w:cs="宋体" w:hint="eastAsia"/>
          <w:color w:val="000000"/>
          <w:kern w:val="0"/>
          <w:szCs w:val="21"/>
        </w:rPr>
        <w:lastRenderedPageBreak/>
        <w:t>二、试点原则</w:t>
      </w:r>
    </w:p>
    <w:p w:rsidR="00F629C9" w:rsidRPr="00F629C9" w:rsidRDefault="00F629C9" w:rsidP="00F629C9">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F629C9">
        <w:rPr>
          <w:rFonts w:asciiTheme="minorEastAsia" w:hAnsiTheme="minorEastAsia" w:cs="宋体" w:hint="eastAsia"/>
          <w:color w:val="000000"/>
          <w:kern w:val="0"/>
          <w:szCs w:val="21"/>
        </w:rPr>
        <w:t>（一）坚持生态导向、保护优先。要以保护好当地森林资源、原生生态环境和原生生态景观为森林特色小镇建设的立足点和出发点，在确保森林资源总量增加、森林质量提高、生态功能增强的前提下，采用环境友好型、资源节约型等建设模式和方式，实现生态环境、生态文化、森林景观和服务设施有机融合，充分发挥森林生态多种功能，为社会提供更多的生态产品和更优良的生态服务。</w:t>
      </w:r>
    </w:p>
    <w:p w:rsidR="00F629C9" w:rsidRPr="00F629C9" w:rsidRDefault="00F629C9" w:rsidP="00F629C9">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F629C9">
        <w:rPr>
          <w:rFonts w:asciiTheme="minorEastAsia" w:hAnsiTheme="minorEastAsia" w:cs="宋体" w:hint="eastAsia"/>
          <w:color w:val="000000"/>
          <w:kern w:val="0"/>
          <w:szCs w:val="21"/>
        </w:rPr>
        <w:t>（二）坚持科学规划、有序发展。要与国有林场和国有林区发展规划、森林经营方案相结合，坚持规划先行，科学设计，立足实际，深入挖掘特色，找准发展方向。要严格按照当地生态环境的承载量，科学规划，经过严格的科学评估论证，按照程序批准后严格执行。</w:t>
      </w:r>
    </w:p>
    <w:p w:rsidR="00F629C9" w:rsidRPr="00F629C9" w:rsidRDefault="00F629C9" w:rsidP="00F629C9">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F629C9">
        <w:rPr>
          <w:rFonts w:asciiTheme="minorEastAsia" w:hAnsiTheme="minorEastAsia" w:cs="宋体" w:hint="eastAsia"/>
          <w:color w:val="000000"/>
          <w:kern w:val="0"/>
          <w:szCs w:val="21"/>
        </w:rPr>
        <w:t>（三）坚持试点先行、稳步推进。要优先选择发展基础好、政府支持力度大、建设积极性高的国有林场和国有林区林业局作为建设试点。在及时总结试点成功经验和模式的基础上，逐步示范推广、稳步推进。</w:t>
      </w:r>
    </w:p>
    <w:p w:rsidR="00F629C9" w:rsidRPr="00F629C9" w:rsidRDefault="00F629C9" w:rsidP="00F629C9">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F629C9">
        <w:rPr>
          <w:rFonts w:asciiTheme="minorEastAsia" w:hAnsiTheme="minorEastAsia" w:cs="宋体" w:hint="eastAsia"/>
          <w:color w:val="000000"/>
          <w:kern w:val="0"/>
          <w:szCs w:val="21"/>
        </w:rPr>
        <w:t>（四）坚持政府引导、林场主导、多元化运作。各级林业主管部门要积极协调有关部门在基础设施建设、项目立项和资金投入、易地搬迁、土地使用审批以及投融资政策等方面予以倾斜，不断优化政策和投融资环境，大力支持小镇建设；国有林场和国有林区林业局是森林特色小镇建设的主体，要创造条件，推进小镇与企业、金融机构有效对接，促进场镇企融合发展、共同成长。</w:t>
      </w:r>
    </w:p>
    <w:p w:rsidR="00F629C9" w:rsidRPr="00F629C9" w:rsidRDefault="00F629C9" w:rsidP="00F629C9">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F629C9">
        <w:rPr>
          <w:rFonts w:asciiTheme="minorEastAsia" w:hAnsiTheme="minorEastAsia" w:cs="宋体" w:hint="eastAsia"/>
          <w:color w:val="000000"/>
          <w:kern w:val="0"/>
          <w:szCs w:val="21"/>
        </w:rPr>
        <w:t>三、试点内容</w:t>
      </w:r>
    </w:p>
    <w:p w:rsidR="00F629C9" w:rsidRPr="00F629C9" w:rsidRDefault="00F629C9" w:rsidP="00F629C9">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F629C9">
        <w:rPr>
          <w:rFonts w:asciiTheme="minorEastAsia" w:hAnsiTheme="minorEastAsia" w:cs="宋体" w:hint="eastAsia"/>
          <w:color w:val="000000"/>
          <w:kern w:val="0"/>
          <w:szCs w:val="21"/>
        </w:rPr>
        <w:t>（一）范围和规模。在全国国有林场和国有林区林业局范围内选择30个左右作为首批国家建设试点。</w:t>
      </w:r>
    </w:p>
    <w:p w:rsidR="00F629C9" w:rsidRPr="00F629C9" w:rsidRDefault="00F629C9" w:rsidP="00F629C9">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F629C9">
        <w:rPr>
          <w:rFonts w:asciiTheme="minorEastAsia" w:hAnsiTheme="minorEastAsia" w:cs="宋体" w:hint="eastAsia"/>
          <w:color w:val="000000"/>
          <w:kern w:val="0"/>
          <w:szCs w:val="21"/>
        </w:rPr>
        <w:lastRenderedPageBreak/>
        <w:t>（二）建设方式。在稳定和充分保障国有林场和国有林区森林资源权益的基础上，可采取使用权与经营权分离的方式，放活经营权。可采取自建、合资合作和PPP合作建设等模式推进小镇建设，实现场镇企有效对接、互利共赢，融合发展。小镇建设要坚持改造利用、提档升级为主，原则上不搞新建，确需新建的要从严控制、严格把关。重点通过对国有林场和国有林区林业局的老旧场（局）址工区、场房住房等的改造，将其建设成地方特色鲜明，又与原生态景观风貌紧密融合的特色民居、森林小屋等接待设施。要注重与生态扶贫、林场棚户区改造、移民搬迁和场部搬迁重建，以及森林公园、湿地公园等工程项目建设相结合，相互促进，融合发展。</w:t>
      </w:r>
    </w:p>
    <w:p w:rsidR="00F629C9" w:rsidRPr="00F629C9" w:rsidRDefault="00F629C9" w:rsidP="00F629C9">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F629C9">
        <w:rPr>
          <w:rFonts w:asciiTheme="minorEastAsia" w:hAnsiTheme="minorEastAsia" w:cs="宋体" w:hint="eastAsia"/>
          <w:color w:val="000000"/>
          <w:kern w:val="0"/>
          <w:szCs w:val="21"/>
        </w:rPr>
        <w:t>（三）建设条件</w:t>
      </w:r>
    </w:p>
    <w:p w:rsidR="00F629C9" w:rsidRPr="00F629C9" w:rsidRDefault="00F629C9" w:rsidP="00F629C9">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F629C9">
        <w:rPr>
          <w:rFonts w:asciiTheme="minorEastAsia" w:hAnsiTheme="minorEastAsia" w:cs="宋体" w:hint="eastAsia"/>
          <w:color w:val="000000"/>
          <w:kern w:val="0"/>
          <w:szCs w:val="21"/>
        </w:rPr>
        <w:t>1.具有一定规模。一般应选择在森林分布集中，森林覆盖率一般应在60％以上，森林景观优美、周边生态环境良好，具备较好文化底蕴、无重大污染源，规模较大的国有林场或国有林区林业局建设。</w:t>
      </w:r>
    </w:p>
    <w:p w:rsidR="00F629C9" w:rsidRPr="00F629C9" w:rsidRDefault="00F629C9" w:rsidP="00F629C9">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F629C9">
        <w:rPr>
          <w:rFonts w:asciiTheme="minorEastAsia" w:hAnsiTheme="minorEastAsia" w:cs="宋体" w:hint="eastAsia"/>
          <w:color w:val="000000"/>
          <w:kern w:val="0"/>
          <w:szCs w:val="21"/>
        </w:rPr>
        <w:t>2.建设积极性高。国有林场和国有林区林业局建设积极性较高，当地政府重视森林特色小镇建设工作，在小镇项目建设投入、招商引资、土地优惠以及基础设施建设等方面政策扶持力度大。</w:t>
      </w:r>
    </w:p>
    <w:p w:rsidR="00F629C9" w:rsidRPr="00F629C9" w:rsidRDefault="00F629C9" w:rsidP="00F629C9">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F629C9">
        <w:rPr>
          <w:rFonts w:asciiTheme="minorEastAsia" w:hAnsiTheme="minorEastAsia" w:cs="宋体" w:hint="eastAsia"/>
          <w:color w:val="000000"/>
          <w:kern w:val="0"/>
          <w:szCs w:val="21"/>
        </w:rPr>
        <w:t>3.主导产业定位准确。主要依托森林资源和生态优势，重点发展森林观光游览、休闲度假、运动养生，以及森林食品、森林药材等林产品培育、采集和初加工的绿色产业。</w:t>
      </w:r>
    </w:p>
    <w:p w:rsidR="00F629C9" w:rsidRPr="00F629C9" w:rsidRDefault="00F629C9" w:rsidP="00F629C9">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F629C9">
        <w:rPr>
          <w:rFonts w:asciiTheme="minorEastAsia" w:hAnsiTheme="minorEastAsia" w:cs="宋体" w:hint="eastAsia"/>
          <w:color w:val="000000"/>
          <w:kern w:val="0"/>
          <w:szCs w:val="21"/>
        </w:rPr>
        <w:t>4.基础设施较完备。国有林场和国有林区林业局水电路讯等基础设施较完善，建设地点原则上要选择在距机场或高铁站50-100公里范围内。</w:t>
      </w:r>
    </w:p>
    <w:p w:rsidR="00F629C9" w:rsidRPr="00F629C9" w:rsidRDefault="00F629C9" w:rsidP="00F629C9">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F629C9">
        <w:rPr>
          <w:rFonts w:asciiTheme="minorEastAsia" w:hAnsiTheme="minorEastAsia" w:cs="宋体" w:hint="eastAsia"/>
          <w:color w:val="000000"/>
          <w:kern w:val="0"/>
          <w:szCs w:val="21"/>
        </w:rPr>
        <w:t>（四）建设主要内容</w:t>
      </w:r>
    </w:p>
    <w:p w:rsidR="00F629C9" w:rsidRPr="00F629C9" w:rsidRDefault="00F629C9" w:rsidP="00F629C9">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F629C9">
        <w:rPr>
          <w:rFonts w:asciiTheme="minorEastAsia" w:hAnsiTheme="minorEastAsia" w:cs="宋体" w:hint="eastAsia"/>
          <w:color w:val="000000"/>
          <w:kern w:val="0"/>
          <w:szCs w:val="21"/>
        </w:rPr>
        <w:lastRenderedPageBreak/>
        <w:t>1.改善接待条件。通过对国有林场和国有林区林业局老旧场（局）址工区、场房民居等的改造，建设成地方特色鲜明，又与小镇森林特色生态景观风貌紧密融合的特色民居、森林小屋等，努力提升食宿接待能力和服务水平。</w:t>
      </w:r>
    </w:p>
    <w:p w:rsidR="00F629C9" w:rsidRPr="00F629C9" w:rsidRDefault="00F629C9" w:rsidP="00F629C9">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F629C9">
        <w:rPr>
          <w:rFonts w:asciiTheme="minorEastAsia" w:hAnsiTheme="minorEastAsia" w:cs="宋体" w:hint="eastAsia"/>
          <w:color w:val="000000"/>
          <w:kern w:val="0"/>
          <w:szCs w:val="21"/>
        </w:rPr>
        <w:t>2.完善基础设施。建设水、电、路、讯、生态环境监测等基础设施和森林步道等相应的观光游览、休闲养生服务设施，为开展游憩、度假、疗养、保健、养老等休闲养生服务提供保障，不断提升小镇公共服务能力、水平和质量。</w:t>
      </w:r>
    </w:p>
    <w:p w:rsidR="00F629C9" w:rsidRPr="00F629C9" w:rsidRDefault="00F629C9" w:rsidP="00F629C9">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F629C9">
        <w:rPr>
          <w:rFonts w:asciiTheme="minorEastAsia" w:hAnsiTheme="minorEastAsia" w:cs="宋体" w:hint="eastAsia"/>
          <w:color w:val="000000"/>
          <w:kern w:val="0"/>
          <w:szCs w:val="21"/>
        </w:rPr>
        <w:t>3.培育产业新业态。充分发掘利用当地的自然景观、森林环境、休闲养生等资源，积极引入森林康养、休闲养生产业发展先进理念和模式，大力探索培育发展森林观光游览、休闲养生新业态，拓展国有林场和国有林区发展空间，促进生态经济对小镇经济的提质升级，提升小镇独特竞争力。</w:t>
      </w:r>
    </w:p>
    <w:p w:rsidR="00F629C9" w:rsidRPr="00F629C9" w:rsidRDefault="00F629C9" w:rsidP="00F629C9">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F629C9">
        <w:rPr>
          <w:rFonts w:asciiTheme="minorEastAsia" w:hAnsiTheme="minorEastAsia" w:cs="宋体" w:hint="eastAsia"/>
          <w:color w:val="000000"/>
          <w:kern w:val="0"/>
          <w:szCs w:val="21"/>
        </w:rPr>
        <w:t>（五）工作程序</w:t>
      </w:r>
    </w:p>
    <w:p w:rsidR="00F629C9" w:rsidRPr="00F629C9" w:rsidRDefault="00F629C9" w:rsidP="00F629C9">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F629C9">
        <w:rPr>
          <w:rFonts w:asciiTheme="minorEastAsia" w:hAnsiTheme="minorEastAsia" w:cs="宋体" w:hint="eastAsia"/>
          <w:color w:val="000000"/>
          <w:kern w:val="0"/>
          <w:szCs w:val="21"/>
        </w:rPr>
        <w:t>1.摸清家底。各省（含自治区、直辖市、森工集团、新疆兵团，下同）要尽快组织力量对本省国有林场和国有林区森林特色小镇建设情况和潜力进行调查摸底，填写森林特色小镇资源情况调查统计表（见附件1）。</w:t>
      </w:r>
    </w:p>
    <w:p w:rsidR="00F629C9" w:rsidRPr="00F629C9" w:rsidRDefault="00F629C9" w:rsidP="00F629C9">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F629C9">
        <w:rPr>
          <w:rFonts w:asciiTheme="minorEastAsia" w:hAnsiTheme="minorEastAsia" w:cs="宋体" w:hint="eastAsia"/>
          <w:color w:val="000000"/>
          <w:kern w:val="0"/>
          <w:szCs w:val="21"/>
        </w:rPr>
        <w:t>2.推荐上报。各省组织国有林场和国有林区林业局开展森林特色小镇建设试点申报工作，根据当地实际情况，推荐2-3个国有林场或国有林区林业局作为国家建设试点，填写试点申报表（见附件2）。</w:t>
      </w:r>
    </w:p>
    <w:p w:rsidR="00F629C9" w:rsidRPr="00F629C9" w:rsidRDefault="00F629C9" w:rsidP="00F629C9">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F629C9">
        <w:rPr>
          <w:rFonts w:asciiTheme="minorEastAsia" w:hAnsiTheme="minorEastAsia" w:cs="宋体" w:hint="eastAsia"/>
          <w:color w:val="000000"/>
          <w:kern w:val="0"/>
          <w:szCs w:val="21"/>
        </w:rPr>
        <w:t>3.确定试点。我局将在各省推荐的基础上，统筹考虑区域布局、建设特点、发展特色等因素，确定全国森林特色小镇建设试点单位，并予以公布。</w:t>
      </w:r>
    </w:p>
    <w:p w:rsidR="00F629C9" w:rsidRPr="00F629C9" w:rsidRDefault="00F629C9" w:rsidP="00F629C9">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F629C9">
        <w:rPr>
          <w:rFonts w:asciiTheme="minorEastAsia" w:hAnsiTheme="minorEastAsia" w:cs="宋体" w:hint="eastAsia"/>
          <w:color w:val="000000"/>
          <w:kern w:val="0"/>
          <w:szCs w:val="21"/>
        </w:rPr>
        <w:t>四、有关要求</w:t>
      </w:r>
    </w:p>
    <w:p w:rsidR="00F629C9" w:rsidRPr="00F629C9" w:rsidRDefault="00F629C9" w:rsidP="00F629C9">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F629C9">
        <w:rPr>
          <w:rFonts w:asciiTheme="minorEastAsia" w:hAnsiTheme="minorEastAsia" w:cs="宋体" w:hint="eastAsia"/>
          <w:color w:val="000000"/>
          <w:kern w:val="0"/>
          <w:szCs w:val="21"/>
        </w:rPr>
        <w:lastRenderedPageBreak/>
        <w:t>各地要及时对森林特色小镇建设试点工作进行安排部署，做好摸底调查和试点申报工作。认真填写森林特色小镇资源情况调查统计表，确保各项信息的客观、真实、准确。推荐为试点单位的要提供3000字左右的文字材料和小镇概念性规划，有条件的可同时提供10-15分钟的视频材料。</w:t>
      </w:r>
    </w:p>
    <w:p w:rsidR="00F629C9" w:rsidRPr="00F629C9" w:rsidRDefault="00F629C9" w:rsidP="00F629C9">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F629C9">
        <w:rPr>
          <w:rFonts w:asciiTheme="minorEastAsia" w:hAnsiTheme="minorEastAsia" w:cs="宋体" w:hint="eastAsia"/>
          <w:color w:val="000000"/>
          <w:kern w:val="0"/>
          <w:szCs w:val="21"/>
        </w:rPr>
        <w:t>文字材料应包括建设基本情况，建设目标、建设任务、建设方式、建设路径措施等主要内容；概念性规划应包括小镇区域产业规划、功能布局、配套设施建设、文化底蕴研究等。</w:t>
      </w:r>
    </w:p>
    <w:p w:rsidR="00F629C9" w:rsidRPr="00F629C9" w:rsidRDefault="00F629C9" w:rsidP="00F629C9">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F629C9">
        <w:rPr>
          <w:rFonts w:asciiTheme="minorEastAsia" w:hAnsiTheme="minorEastAsia" w:cs="宋体" w:hint="eastAsia"/>
          <w:color w:val="000000"/>
          <w:kern w:val="0"/>
          <w:szCs w:val="21"/>
        </w:rPr>
        <w:t>请于2017年9月30日前将文字材料和电子版报送我局。</w:t>
      </w:r>
    </w:p>
    <w:p w:rsidR="00F629C9" w:rsidRPr="00F629C9" w:rsidRDefault="00F629C9" w:rsidP="00F629C9">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F629C9">
        <w:rPr>
          <w:rFonts w:asciiTheme="minorEastAsia" w:hAnsiTheme="minorEastAsia" w:cs="宋体" w:hint="eastAsia"/>
          <w:color w:val="000000"/>
          <w:kern w:val="0"/>
          <w:szCs w:val="21"/>
        </w:rPr>
        <w:t>联系人：国家林业局场圃总站</w:t>
      </w:r>
      <w:r w:rsidRPr="00F629C9">
        <w:rPr>
          <w:rFonts w:asciiTheme="minorEastAsia" w:hAnsiTheme="minorEastAsia" w:cs="宋体" w:hint="eastAsia"/>
          <w:color w:val="000000"/>
          <w:kern w:val="0"/>
          <w:szCs w:val="21"/>
        </w:rPr>
        <w:t> </w:t>
      </w:r>
      <w:r w:rsidRPr="00F629C9">
        <w:rPr>
          <w:rFonts w:asciiTheme="minorEastAsia" w:hAnsiTheme="minorEastAsia" w:cs="宋体" w:hint="eastAsia"/>
          <w:color w:val="000000"/>
          <w:kern w:val="0"/>
          <w:szCs w:val="21"/>
        </w:rPr>
        <w:t>张静  刘鹏</w:t>
      </w:r>
    </w:p>
    <w:p w:rsidR="00F629C9" w:rsidRPr="00F629C9" w:rsidRDefault="00F629C9" w:rsidP="00F629C9">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F629C9">
        <w:rPr>
          <w:rFonts w:asciiTheme="minorEastAsia" w:hAnsiTheme="minorEastAsia" w:cs="宋体" w:hint="eastAsia"/>
          <w:color w:val="000000"/>
          <w:kern w:val="0"/>
          <w:szCs w:val="21"/>
        </w:rPr>
        <w:t>电  话：010-84238813  84239854（传真）</w:t>
      </w:r>
    </w:p>
    <w:p w:rsidR="00F629C9" w:rsidRPr="00F629C9" w:rsidRDefault="00F629C9" w:rsidP="00F629C9">
      <w:pPr>
        <w:widowControl/>
        <w:shd w:val="clear" w:color="auto" w:fill="FFFFFF"/>
        <w:spacing w:line="480" w:lineRule="atLeast"/>
        <w:ind w:firstLine="480"/>
        <w:jc w:val="left"/>
        <w:rPr>
          <w:rFonts w:asciiTheme="minorEastAsia" w:hAnsiTheme="minorEastAsia" w:cs="宋体" w:hint="eastAsia"/>
          <w:color w:val="000000"/>
          <w:kern w:val="0"/>
          <w:szCs w:val="21"/>
        </w:rPr>
      </w:pPr>
      <w:r w:rsidRPr="00F629C9">
        <w:rPr>
          <w:rFonts w:asciiTheme="minorEastAsia" w:hAnsiTheme="minorEastAsia" w:cs="宋体" w:hint="eastAsia"/>
          <w:color w:val="000000"/>
          <w:kern w:val="0"/>
          <w:szCs w:val="21"/>
        </w:rPr>
        <w:t>邮  箱：</w:t>
      </w:r>
      <w:hyperlink r:id="rId7" w:history="1">
        <w:r w:rsidRPr="00F629C9">
          <w:rPr>
            <w:rFonts w:asciiTheme="minorEastAsia" w:hAnsiTheme="minorEastAsia" w:cs="宋体" w:hint="eastAsia"/>
            <w:color w:val="666666"/>
            <w:kern w:val="0"/>
            <w:szCs w:val="21"/>
          </w:rPr>
          <w:t>806@forestry.gov.cn</w:t>
        </w:r>
      </w:hyperlink>
    </w:p>
    <w:p w:rsidR="00F629C9" w:rsidRPr="00F629C9" w:rsidRDefault="00F629C9" w:rsidP="00F629C9">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F629C9">
        <w:rPr>
          <w:rFonts w:asciiTheme="minorEastAsia" w:hAnsiTheme="minorEastAsia" w:cs="宋体" w:hint="eastAsia"/>
          <w:color w:val="000000"/>
          <w:kern w:val="0"/>
          <w:szCs w:val="21"/>
        </w:rPr>
        <w:t>特此通知。</w:t>
      </w:r>
    </w:p>
    <w:p w:rsidR="00F629C9" w:rsidRPr="00F629C9" w:rsidRDefault="00F629C9" w:rsidP="00F629C9">
      <w:pPr>
        <w:widowControl/>
        <w:shd w:val="clear" w:color="auto" w:fill="FFFFFF"/>
        <w:spacing w:line="480" w:lineRule="atLeast"/>
        <w:ind w:firstLine="480"/>
        <w:jc w:val="left"/>
        <w:rPr>
          <w:rFonts w:asciiTheme="minorEastAsia" w:hAnsiTheme="minorEastAsia" w:cs="宋体" w:hint="eastAsia"/>
          <w:color w:val="000000"/>
          <w:kern w:val="0"/>
          <w:szCs w:val="21"/>
        </w:rPr>
      </w:pPr>
      <w:r w:rsidRPr="00F629C9">
        <w:rPr>
          <w:rFonts w:asciiTheme="minorEastAsia" w:hAnsiTheme="minorEastAsia" w:cs="宋体" w:hint="eastAsia"/>
          <w:b/>
          <w:bCs/>
          <w:color w:val="000000"/>
          <w:kern w:val="0"/>
          <w:szCs w:val="21"/>
        </w:rPr>
        <w:t>附件：</w:t>
      </w:r>
      <w:r w:rsidRPr="00F629C9">
        <w:rPr>
          <w:rFonts w:asciiTheme="minorEastAsia" w:hAnsiTheme="minorEastAsia" w:cs="宋体" w:hint="eastAsia"/>
          <w:color w:val="000000"/>
          <w:kern w:val="0"/>
          <w:szCs w:val="21"/>
        </w:rPr>
        <w:t>1.</w:t>
      </w:r>
      <w:hyperlink r:id="rId8" w:tgtFrame="_blank" w:history="1">
        <w:r w:rsidRPr="00F629C9">
          <w:rPr>
            <w:rFonts w:asciiTheme="minorEastAsia" w:hAnsiTheme="minorEastAsia" w:cs="宋体" w:hint="eastAsia"/>
            <w:color w:val="666666"/>
            <w:kern w:val="0"/>
            <w:szCs w:val="21"/>
          </w:rPr>
          <w:t>森林特色小镇资源情况调查统计表</w:t>
        </w:r>
      </w:hyperlink>
    </w:p>
    <w:p w:rsidR="00F629C9" w:rsidRPr="00F629C9" w:rsidRDefault="00F629C9" w:rsidP="00F629C9">
      <w:pPr>
        <w:widowControl/>
        <w:shd w:val="clear" w:color="auto" w:fill="FFFFFF"/>
        <w:spacing w:line="480" w:lineRule="atLeast"/>
        <w:ind w:firstLine="480"/>
        <w:jc w:val="left"/>
        <w:rPr>
          <w:rFonts w:asciiTheme="minorEastAsia" w:hAnsiTheme="minorEastAsia" w:cs="宋体" w:hint="eastAsia"/>
          <w:color w:val="000000"/>
          <w:kern w:val="0"/>
          <w:szCs w:val="21"/>
        </w:rPr>
      </w:pPr>
      <w:r>
        <w:rPr>
          <w:rFonts w:asciiTheme="minorEastAsia" w:hAnsiTheme="minorEastAsia" w:cs="宋体" w:hint="eastAsia"/>
          <w:color w:val="000000"/>
          <w:kern w:val="0"/>
          <w:szCs w:val="21"/>
        </w:rPr>
        <w:t xml:space="preserve">   </w:t>
      </w:r>
      <w:r w:rsidRPr="00F629C9">
        <w:rPr>
          <w:rFonts w:asciiTheme="minorEastAsia" w:hAnsiTheme="minorEastAsia" w:cs="宋体" w:hint="eastAsia"/>
          <w:color w:val="000000"/>
          <w:kern w:val="0"/>
          <w:szCs w:val="21"/>
        </w:rPr>
        <w:t xml:space="preserve"> 2.</w:t>
      </w:r>
      <w:hyperlink r:id="rId9" w:tgtFrame="_blank" w:history="1">
        <w:r w:rsidRPr="00F629C9">
          <w:rPr>
            <w:rFonts w:asciiTheme="minorEastAsia" w:hAnsiTheme="minorEastAsia" w:cs="宋体" w:hint="eastAsia"/>
            <w:color w:val="666666"/>
            <w:kern w:val="0"/>
            <w:szCs w:val="21"/>
          </w:rPr>
          <w:t>森林特色小镇建设试点申报表</w:t>
        </w:r>
      </w:hyperlink>
    </w:p>
    <w:p w:rsidR="00F629C9" w:rsidRPr="00F629C9" w:rsidRDefault="00F629C9" w:rsidP="00F629C9">
      <w:pPr>
        <w:widowControl/>
        <w:shd w:val="clear" w:color="auto" w:fill="FFFFFF"/>
        <w:spacing w:after="450" w:line="480" w:lineRule="atLeast"/>
        <w:ind w:firstLine="480"/>
        <w:jc w:val="right"/>
        <w:rPr>
          <w:rFonts w:asciiTheme="minorEastAsia" w:hAnsiTheme="minorEastAsia" w:cs="宋体" w:hint="eastAsia"/>
          <w:color w:val="000000"/>
          <w:kern w:val="0"/>
          <w:szCs w:val="21"/>
        </w:rPr>
      </w:pPr>
      <w:r w:rsidRPr="00F629C9">
        <w:rPr>
          <w:rFonts w:asciiTheme="minorEastAsia" w:hAnsiTheme="minorEastAsia" w:cs="宋体" w:hint="eastAsia"/>
          <w:color w:val="000000"/>
          <w:kern w:val="0"/>
          <w:szCs w:val="21"/>
        </w:rPr>
        <w:t>国家林业局办公室</w:t>
      </w:r>
    </w:p>
    <w:p w:rsidR="00F629C9" w:rsidRPr="00F629C9" w:rsidRDefault="00F629C9" w:rsidP="00F629C9">
      <w:pPr>
        <w:widowControl/>
        <w:shd w:val="clear" w:color="auto" w:fill="FFFFFF"/>
        <w:spacing w:after="450" w:line="480" w:lineRule="atLeast"/>
        <w:ind w:firstLine="480"/>
        <w:jc w:val="right"/>
        <w:rPr>
          <w:rFonts w:asciiTheme="minorEastAsia" w:hAnsiTheme="minorEastAsia" w:cs="宋体" w:hint="eastAsia"/>
          <w:color w:val="000000"/>
          <w:kern w:val="0"/>
          <w:szCs w:val="21"/>
        </w:rPr>
      </w:pPr>
      <w:r w:rsidRPr="00F629C9">
        <w:rPr>
          <w:rFonts w:asciiTheme="minorEastAsia" w:hAnsiTheme="minorEastAsia" w:cs="宋体" w:hint="eastAsia"/>
          <w:color w:val="000000"/>
          <w:kern w:val="0"/>
          <w:szCs w:val="21"/>
        </w:rPr>
        <w:t>2017年7月4日</w:t>
      </w:r>
    </w:p>
    <w:p w:rsidR="0044636D" w:rsidRPr="00F629C9" w:rsidRDefault="0044636D" w:rsidP="008C5912">
      <w:pPr>
        <w:rPr>
          <w:rFonts w:asciiTheme="minorEastAsia" w:hAnsiTheme="minorEastAsia"/>
          <w:szCs w:val="21"/>
        </w:rPr>
      </w:pPr>
    </w:p>
    <w:sectPr w:rsidR="0044636D" w:rsidRPr="00F629C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266E" w:rsidRDefault="0026266E" w:rsidP="003B5C70">
      <w:r>
        <w:separator/>
      </w:r>
    </w:p>
  </w:endnote>
  <w:endnote w:type="continuationSeparator" w:id="0">
    <w:p w:rsidR="0026266E" w:rsidRDefault="0026266E" w:rsidP="003B5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266E" w:rsidRDefault="0026266E" w:rsidP="003B5C70">
      <w:r>
        <w:separator/>
      </w:r>
    </w:p>
  </w:footnote>
  <w:footnote w:type="continuationSeparator" w:id="0">
    <w:p w:rsidR="0026266E" w:rsidRDefault="0026266E" w:rsidP="003B5C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1537B2"/>
    <w:multiLevelType w:val="hybridMultilevel"/>
    <w:tmpl w:val="35D0DBDE"/>
    <w:lvl w:ilvl="0" w:tplc="5DD8B898">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CDD"/>
    <w:rsid w:val="00067E1C"/>
    <w:rsid w:val="00083A11"/>
    <w:rsid w:val="001F6FD3"/>
    <w:rsid w:val="00260178"/>
    <w:rsid w:val="0026266E"/>
    <w:rsid w:val="00304F63"/>
    <w:rsid w:val="00373F9D"/>
    <w:rsid w:val="003805F2"/>
    <w:rsid w:val="003B5C70"/>
    <w:rsid w:val="0044636D"/>
    <w:rsid w:val="004B2B53"/>
    <w:rsid w:val="004E6E07"/>
    <w:rsid w:val="00672F15"/>
    <w:rsid w:val="006D1A77"/>
    <w:rsid w:val="00775DEE"/>
    <w:rsid w:val="00824035"/>
    <w:rsid w:val="00897D0F"/>
    <w:rsid w:val="008B6D09"/>
    <w:rsid w:val="008C5912"/>
    <w:rsid w:val="008C69AF"/>
    <w:rsid w:val="008D70F4"/>
    <w:rsid w:val="009978E6"/>
    <w:rsid w:val="009B0CEE"/>
    <w:rsid w:val="00A77077"/>
    <w:rsid w:val="00B87F53"/>
    <w:rsid w:val="00DE7336"/>
    <w:rsid w:val="00E54A44"/>
    <w:rsid w:val="00E62CDD"/>
    <w:rsid w:val="00EC3E3D"/>
    <w:rsid w:val="00ED7BF1"/>
    <w:rsid w:val="00EF1173"/>
    <w:rsid w:val="00F629C9"/>
    <w:rsid w:val="00FC5D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B9CCA46-50A3-4974-9508-87CCDCC93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4">
    <w:name w:val="heading 4"/>
    <w:basedOn w:val="a"/>
    <w:link w:val="4Char"/>
    <w:uiPriority w:val="9"/>
    <w:qFormat/>
    <w:rsid w:val="004B2B53"/>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60178"/>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260178"/>
    <w:rPr>
      <w:b/>
      <w:bCs/>
    </w:rPr>
  </w:style>
  <w:style w:type="paragraph" w:styleId="a5">
    <w:name w:val="List Paragraph"/>
    <w:basedOn w:val="a"/>
    <w:uiPriority w:val="34"/>
    <w:qFormat/>
    <w:rsid w:val="00260178"/>
    <w:pPr>
      <w:ind w:firstLineChars="200" w:firstLine="420"/>
    </w:pPr>
  </w:style>
  <w:style w:type="paragraph" w:styleId="a6">
    <w:name w:val="header"/>
    <w:basedOn w:val="a"/>
    <w:link w:val="Char"/>
    <w:uiPriority w:val="99"/>
    <w:unhideWhenUsed/>
    <w:rsid w:val="003B5C7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3B5C70"/>
    <w:rPr>
      <w:sz w:val="18"/>
      <w:szCs w:val="18"/>
    </w:rPr>
  </w:style>
  <w:style w:type="paragraph" w:styleId="a7">
    <w:name w:val="footer"/>
    <w:basedOn w:val="a"/>
    <w:link w:val="Char0"/>
    <w:uiPriority w:val="99"/>
    <w:unhideWhenUsed/>
    <w:rsid w:val="003B5C70"/>
    <w:pPr>
      <w:tabs>
        <w:tab w:val="center" w:pos="4153"/>
        <w:tab w:val="right" w:pos="8306"/>
      </w:tabs>
      <w:snapToGrid w:val="0"/>
      <w:jc w:val="left"/>
    </w:pPr>
    <w:rPr>
      <w:sz w:val="18"/>
      <w:szCs w:val="18"/>
    </w:rPr>
  </w:style>
  <w:style w:type="character" w:customStyle="1" w:styleId="Char0">
    <w:name w:val="页脚 Char"/>
    <w:basedOn w:val="a0"/>
    <w:link w:val="a7"/>
    <w:uiPriority w:val="99"/>
    <w:rsid w:val="003B5C70"/>
    <w:rPr>
      <w:sz w:val="18"/>
      <w:szCs w:val="18"/>
    </w:rPr>
  </w:style>
  <w:style w:type="paragraph" w:styleId="HTML">
    <w:name w:val="HTML Preformatted"/>
    <w:basedOn w:val="a"/>
    <w:link w:val="HTMLChar"/>
    <w:uiPriority w:val="99"/>
    <w:semiHidden/>
    <w:unhideWhenUsed/>
    <w:rsid w:val="003B5C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rsid w:val="003B5C70"/>
    <w:rPr>
      <w:rFonts w:ascii="宋体" w:eastAsia="宋体" w:hAnsi="宋体" w:cs="宋体"/>
      <w:kern w:val="0"/>
      <w:sz w:val="24"/>
      <w:szCs w:val="24"/>
    </w:rPr>
  </w:style>
  <w:style w:type="character" w:customStyle="1" w:styleId="apple-converted-space">
    <w:name w:val="apple-converted-space"/>
    <w:basedOn w:val="a0"/>
    <w:rsid w:val="00DE7336"/>
  </w:style>
  <w:style w:type="character" w:styleId="a8">
    <w:name w:val="Emphasis"/>
    <w:basedOn w:val="a0"/>
    <w:uiPriority w:val="20"/>
    <w:qFormat/>
    <w:rsid w:val="00DE7336"/>
    <w:rPr>
      <w:i/>
      <w:iCs/>
    </w:rPr>
  </w:style>
  <w:style w:type="character" w:customStyle="1" w:styleId="4Char">
    <w:name w:val="标题 4 Char"/>
    <w:basedOn w:val="a0"/>
    <w:link w:val="4"/>
    <w:uiPriority w:val="9"/>
    <w:rsid w:val="004B2B53"/>
    <w:rPr>
      <w:rFonts w:ascii="宋体" w:eastAsia="宋体" w:hAnsi="宋体" w:cs="宋体"/>
      <w:b/>
      <w:bCs/>
      <w:kern w:val="0"/>
      <w:sz w:val="24"/>
      <w:szCs w:val="24"/>
    </w:rPr>
  </w:style>
  <w:style w:type="character" w:styleId="a9">
    <w:name w:val="Hyperlink"/>
    <w:basedOn w:val="a0"/>
    <w:uiPriority w:val="99"/>
    <w:semiHidden/>
    <w:unhideWhenUsed/>
    <w:rsid w:val="004B2B53"/>
    <w:rPr>
      <w:color w:val="0000FF"/>
      <w:u w:val="single"/>
    </w:rPr>
  </w:style>
  <w:style w:type="character" w:customStyle="1" w:styleId="informationtxt1">
    <w:name w:val="information_txt1"/>
    <w:basedOn w:val="a0"/>
    <w:rsid w:val="008C59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4623">
      <w:bodyDiv w:val="1"/>
      <w:marLeft w:val="0"/>
      <w:marRight w:val="0"/>
      <w:marTop w:val="0"/>
      <w:marBottom w:val="0"/>
      <w:divBdr>
        <w:top w:val="none" w:sz="0" w:space="0" w:color="auto"/>
        <w:left w:val="none" w:sz="0" w:space="0" w:color="auto"/>
        <w:bottom w:val="none" w:sz="0" w:space="0" w:color="auto"/>
        <w:right w:val="none" w:sz="0" w:space="0" w:color="auto"/>
      </w:divBdr>
    </w:div>
    <w:div w:id="44457008">
      <w:bodyDiv w:val="1"/>
      <w:marLeft w:val="0"/>
      <w:marRight w:val="0"/>
      <w:marTop w:val="0"/>
      <w:marBottom w:val="0"/>
      <w:divBdr>
        <w:top w:val="none" w:sz="0" w:space="0" w:color="auto"/>
        <w:left w:val="none" w:sz="0" w:space="0" w:color="auto"/>
        <w:bottom w:val="none" w:sz="0" w:space="0" w:color="auto"/>
        <w:right w:val="none" w:sz="0" w:space="0" w:color="auto"/>
      </w:divBdr>
    </w:div>
    <w:div w:id="77020938">
      <w:bodyDiv w:val="1"/>
      <w:marLeft w:val="0"/>
      <w:marRight w:val="0"/>
      <w:marTop w:val="0"/>
      <w:marBottom w:val="0"/>
      <w:divBdr>
        <w:top w:val="none" w:sz="0" w:space="0" w:color="auto"/>
        <w:left w:val="none" w:sz="0" w:space="0" w:color="auto"/>
        <w:bottom w:val="none" w:sz="0" w:space="0" w:color="auto"/>
        <w:right w:val="none" w:sz="0" w:space="0" w:color="auto"/>
      </w:divBdr>
    </w:div>
    <w:div w:id="95442502">
      <w:bodyDiv w:val="1"/>
      <w:marLeft w:val="0"/>
      <w:marRight w:val="0"/>
      <w:marTop w:val="0"/>
      <w:marBottom w:val="0"/>
      <w:divBdr>
        <w:top w:val="none" w:sz="0" w:space="0" w:color="auto"/>
        <w:left w:val="none" w:sz="0" w:space="0" w:color="auto"/>
        <w:bottom w:val="none" w:sz="0" w:space="0" w:color="auto"/>
        <w:right w:val="none" w:sz="0" w:space="0" w:color="auto"/>
      </w:divBdr>
    </w:div>
    <w:div w:id="267277866">
      <w:bodyDiv w:val="1"/>
      <w:marLeft w:val="0"/>
      <w:marRight w:val="0"/>
      <w:marTop w:val="0"/>
      <w:marBottom w:val="0"/>
      <w:divBdr>
        <w:top w:val="none" w:sz="0" w:space="0" w:color="auto"/>
        <w:left w:val="none" w:sz="0" w:space="0" w:color="auto"/>
        <w:bottom w:val="none" w:sz="0" w:space="0" w:color="auto"/>
        <w:right w:val="none" w:sz="0" w:space="0" w:color="auto"/>
      </w:divBdr>
    </w:div>
    <w:div w:id="276370059">
      <w:bodyDiv w:val="1"/>
      <w:marLeft w:val="0"/>
      <w:marRight w:val="0"/>
      <w:marTop w:val="0"/>
      <w:marBottom w:val="0"/>
      <w:divBdr>
        <w:top w:val="none" w:sz="0" w:space="0" w:color="auto"/>
        <w:left w:val="none" w:sz="0" w:space="0" w:color="auto"/>
        <w:bottom w:val="none" w:sz="0" w:space="0" w:color="auto"/>
        <w:right w:val="none" w:sz="0" w:space="0" w:color="auto"/>
      </w:divBdr>
    </w:div>
    <w:div w:id="577599719">
      <w:bodyDiv w:val="1"/>
      <w:marLeft w:val="0"/>
      <w:marRight w:val="0"/>
      <w:marTop w:val="0"/>
      <w:marBottom w:val="0"/>
      <w:divBdr>
        <w:top w:val="none" w:sz="0" w:space="0" w:color="auto"/>
        <w:left w:val="none" w:sz="0" w:space="0" w:color="auto"/>
        <w:bottom w:val="none" w:sz="0" w:space="0" w:color="auto"/>
        <w:right w:val="none" w:sz="0" w:space="0" w:color="auto"/>
      </w:divBdr>
    </w:div>
    <w:div w:id="669673082">
      <w:bodyDiv w:val="1"/>
      <w:marLeft w:val="0"/>
      <w:marRight w:val="0"/>
      <w:marTop w:val="0"/>
      <w:marBottom w:val="0"/>
      <w:divBdr>
        <w:top w:val="none" w:sz="0" w:space="0" w:color="auto"/>
        <w:left w:val="none" w:sz="0" w:space="0" w:color="auto"/>
        <w:bottom w:val="none" w:sz="0" w:space="0" w:color="auto"/>
        <w:right w:val="none" w:sz="0" w:space="0" w:color="auto"/>
      </w:divBdr>
    </w:div>
    <w:div w:id="719748807">
      <w:bodyDiv w:val="1"/>
      <w:marLeft w:val="0"/>
      <w:marRight w:val="0"/>
      <w:marTop w:val="0"/>
      <w:marBottom w:val="0"/>
      <w:divBdr>
        <w:top w:val="none" w:sz="0" w:space="0" w:color="auto"/>
        <w:left w:val="none" w:sz="0" w:space="0" w:color="auto"/>
        <w:bottom w:val="none" w:sz="0" w:space="0" w:color="auto"/>
        <w:right w:val="none" w:sz="0" w:space="0" w:color="auto"/>
      </w:divBdr>
    </w:div>
    <w:div w:id="771051245">
      <w:bodyDiv w:val="1"/>
      <w:marLeft w:val="0"/>
      <w:marRight w:val="0"/>
      <w:marTop w:val="0"/>
      <w:marBottom w:val="0"/>
      <w:divBdr>
        <w:top w:val="none" w:sz="0" w:space="0" w:color="auto"/>
        <w:left w:val="none" w:sz="0" w:space="0" w:color="auto"/>
        <w:bottom w:val="none" w:sz="0" w:space="0" w:color="auto"/>
        <w:right w:val="none" w:sz="0" w:space="0" w:color="auto"/>
      </w:divBdr>
    </w:div>
    <w:div w:id="787507320">
      <w:bodyDiv w:val="1"/>
      <w:marLeft w:val="0"/>
      <w:marRight w:val="0"/>
      <w:marTop w:val="0"/>
      <w:marBottom w:val="0"/>
      <w:divBdr>
        <w:top w:val="none" w:sz="0" w:space="0" w:color="auto"/>
        <w:left w:val="none" w:sz="0" w:space="0" w:color="auto"/>
        <w:bottom w:val="none" w:sz="0" w:space="0" w:color="auto"/>
        <w:right w:val="none" w:sz="0" w:space="0" w:color="auto"/>
      </w:divBdr>
    </w:div>
    <w:div w:id="821772297">
      <w:bodyDiv w:val="1"/>
      <w:marLeft w:val="0"/>
      <w:marRight w:val="0"/>
      <w:marTop w:val="0"/>
      <w:marBottom w:val="0"/>
      <w:divBdr>
        <w:top w:val="none" w:sz="0" w:space="0" w:color="auto"/>
        <w:left w:val="none" w:sz="0" w:space="0" w:color="auto"/>
        <w:bottom w:val="none" w:sz="0" w:space="0" w:color="auto"/>
        <w:right w:val="none" w:sz="0" w:space="0" w:color="auto"/>
      </w:divBdr>
    </w:div>
    <w:div w:id="849416381">
      <w:bodyDiv w:val="1"/>
      <w:marLeft w:val="0"/>
      <w:marRight w:val="0"/>
      <w:marTop w:val="0"/>
      <w:marBottom w:val="0"/>
      <w:divBdr>
        <w:top w:val="none" w:sz="0" w:space="0" w:color="auto"/>
        <w:left w:val="none" w:sz="0" w:space="0" w:color="auto"/>
        <w:bottom w:val="none" w:sz="0" w:space="0" w:color="auto"/>
        <w:right w:val="none" w:sz="0" w:space="0" w:color="auto"/>
      </w:divBdr>
    </w:div>
    <w:div w:id="977220993">
      <w:bodyDiv w:val="1"/>
      <w:marLeft w:val="0"/>
      <w:marRight w:val="0"/>
      <w:marTop w:val="0"/>
      <w:marBottom w:val="0"/>
      <w:divBdr>
        <w:top w:val="none" w:sz="0" w:space="0" w:color="auto"/>
        <w:left w:val="none" w:sz="0" w:space="0" w:color="auto"/>
        <w:bottom w:val="none" w:sz="0" w:space="0" w:color="auto"/>
        <w:right w:val="none" w:sz="0" w:space="0" w:color="auto"/>
      </w:divBdr>
    </w:div>
    <w:div w:id="1005665408">
      <w:bodyDiv w:val="1"/>
      <w:marLeft w:val="0"/>
      <w:marRight w:val="0"/>
      <w:marTop w:val="0"/>
      <w:marBottom w:val="0"/>
      <w:divBdr>
        <w:top w:val="none" w:sz="0" w:space="0" w:color="auto"/>
        <w:left w:val="none" w:sz="0" w:space="0" w:color="auto"/>
        <w:bottom w:val="none" w:sz="0" w:space="0" w:color="auto"/>
        <w:right w:val="none" w:sz="0" w:space="0" w:color="auto"/>
      </w:divBdr>
    </w:div>
    <w:div w:id="1024674770">
      <w:bodyDiv w:val="1"/>
      <w:marLeft w:val="0"/>
      <w:marRight w:val="0"/>
      <w:marTop w:val="0"/>
      <w:marBottom w:val="0"/>
      <w:divBdr>
        <w:top w:val="none" w:sz="0" w:space="0" w:color="auto"/>
        <w:left w:val="none" w:sz="0" w:space="0" w:color="auto"/>
        <w:bottom w:val="none" w:sz="0" w:space="0" w:color="auto"/>
        <w:right w:val="none" w:sz="0" w:space="0" w:color="auto"/>
      </w:divBdr>
    </w:div>
    <w:div w:id="1106001199">
      <w:bodyDiv w:val="1"/>
      <w:marLeft w:val="0"/>
      <w:marRight w:val="0"/>
      <w:marTop w:val="0"/>
      <w:marBottom w:val="0"/>
      <w:divBdr>
        <w:top w:val="none" w:sz="0" w:space="0" w:color="auto"/>
        <w:left w:val="none" w:sz="0" w:space="0" w:color="auto"/>
        <w:bottom w:val="none" w:sz="0" w:space="0" w:color="auto"/>
        <w:right w:val="none" w:sz="0" w:space="0" w:color="auto"/>
      </w:divBdr>
    </w:div>
    <w:div w:id="1137449794">
      <w:bodyDiv w:val="1"/>
      <w:marLeft w:val="0"/>
      <w:marRight w:val="0"/>
      <w:marTop w:val="0"/>
      <w:marBottom w:val="0"/>
      <w:divBdr>
        <w:top w:val="none" w:sz="0" w:space="0" w:color="auto"/>
        <w:left w:val="none" w:sz="0" w:space="0" w:color="auto"/>
        <w:bottom w:val="none" w:sz="0" w:space="0" w:color="auto"/>
        <w:right w:val="none" w:sz="0" w:space="0" w:color="auto"/>
      </w:divBdr>
    </w:div>
    <w:div w:id="1178695865">
      <w:bodyDiv w:val="1"/>
      <w:marLeft w:val="0"/>
      <w:marRight w:val="0"/>
      <w:marTop w:val="0"/>
      <w:marBottom w:val="0"/>
      <w:divBdr>
        <w:top w:val="none" w:sz="0" w:space="0" w:color="auto"/>
        <w:left w:val="none" w:sz="0" w:space="0" w:color="auto"/>
        <w:bottom w:val="none" w:sz="0" w:space="0" w:color="auto"/>
        <w:right w:val="none" w:sz="0" w:space="0" w:color="auto"/>
      </w:divBdr>
    </w:div>
    <w:div w:id="1191525393">
      <w:bodyDiv w:val="1"/>
      <w:marLeft w:val="0"/>
      <w:marRight w:val="0"/>
      <w:marTop w:val="0"/>
      <w:marBottom w:val="0"/>
      <w:divBdr>
        <w:top w:val="none" w:sz="0" w:space="0" w:color="auto"/>
        <w:left w:val="none" w:sz="0" w:space="0" w:color="auto"/>
        <w:bottom w:val="none" w:sz="0" w:space="0" w:color="auto"/>
        <w:right w:val="none" w:sz="0" w:space="0" w:color="auto"/>
      </w:divBdr>
    </w:div>
    <w:div w:id="1198007519">
      <w:bodyDiv w:val="1"/>
      <w:marLeft w:val="0"/>
      <w:marRight w:val="0"/>
      <w:marTop w:val="0"/>
      <w:marBottom w:val="0"/>
      <w:divBdr>
        <w:top w:val="none" w:sz="0" w:space="0" w:color="auto"/>
        <w:left w:val="none" w:sz="0" w:space="0" w:color="auto"/>
        <w:bottom w:val="none" w:sz="0" w:space="0" w:color="auto"/>
        <w:right w:val="none" w:sz="0" w:space="0" w:color="auto"/>
      </w:divBdr>
    </w:div>
    <w:div w:id="1242065515">
      <w:bodyDiv w:val="1"/>
      <w:marLeft w:val="0"/>
      <w:marRight w:val="0"/>
      <w:marTop w:val="0"/>
      <w:marBottom w:val="0"/>
      <w:divBdr>
        <w:top w:val="none" w:sz="0" w:space="0" w:color="auto"/>
        <w:left w:val="none" w:sz="0" w:space="0" w:color="auto"/>
        <w:bottom w:val="none" w:sz="0" w:space="0" w:color="auto"/>
        <w:right w:val="none" w:sz="0" w:space="0" w:color="auto"/>
      </w:divBdr>
    </w:div>
    <w:div w:id="1275215744">
      <w:bodyDiv w:val="1"/>
      <w:marLeft w:val="0"/>
      <w:marRight w:val="0"/>
      <w:marTop w:val="0"/>
      <w:marBottom w:val="0"/>
      <w:divBdr>
        <w:top w:val="none" w:sz="0" w:space="0" w:color="auto"/>
        <w:left w:val="none" w:sz="0" w:space="0" w:color="auto"/>
        <w:bottom w:val="none" w:sz="0" w:space="0" w:color="auto"/>
        <w:right w:val="none" w:sz="0" w:space="0" w:color="auto"/>
      </w:divBdr>
      <w:divsChild>
        <w:div w:id="1134172846">
          <w:marLeft w:val="0"/>
          <w:marRight w:val="0"/>
          <w:marTop w:val="0"/>
          <w:marBottom w:val="375"/>
          <w:divBdr>
            <w:top w:val="none" w:sz="0" w:space="0" w:color="auto"/>
            <w:left w:val="none" w:sz="0" w:space="0" w:color="auto"/>
            <w:bottom w:val="none" w:sz="0" w:space="0" w:color="auto"/>
            <w:right w:val="none" w:sz="0" w:space="0" w:color="auto"/>
          </w:divBdr>
        </w:div>
        <w:div w:id="481502152">
          <w:marLeft w:val="0"/>
          <w:marRight w:val="0"/>
          <w:marTop w:val="0"/>
          <w:marBottom w:val="450"/>
          <w:divBdr>
            <w:top w:val="none" w:sz="0" w:space="0" w:color="auto"/>
            <w:left w:val="none" w:sz="0" w:space="0" w:color="auto"/>
            <w:bottom w:val="none" w:sz="0" w:space="0" w:color="auto"/>
            <w:right w:val="none" w:sz="0" w:space="0" w:color="auto"/>
          </w:divBdr>
        </w:div>
      </w:divsChild>
    </w:div>
    <w:div w:id="1331760203">
      <w:bodyDiv w:val="1"/>
      <w:marLeft w:val="0"/>
      <w:marRight w:val="0"/>
      <w:marTop w:val="0"/>
      <w:marBottom w:val="0"/>
      <w:divBdr>
        <w:top w:val="none" w:sz="0" w:space="0" w:color="auto"/>
        <w:left w:val="none" w:sz="0" w:space="0" w:color="auto"/>
        <w:bottom w:val="none" w:sz="0" w:space="0" w:color="auto"/>
        <w:right w:val="none" w:sz="0" w:space="0" w:color="auto"/>
      </w:divBdr>
    </w:div>
    <w:div w:id="1361316260">
      <w:bodyDiv w:val="1"/>
      <w:marLeft w:val="0"/>
      <w:marRight w:val="0"/>
      <w:marTop w:val="0"/>
      <w:marBottom w:val="0"/>
      <w:divBdr>
        <w:top w:val="none" w:sz="0" w:space="0" w:color="auto"/>
        <w:left w:val="none" w:sz="0" w:space="0" w:color="auto"/>
        <w:bottom w:val="none" w:sz="0" w:space="0" w:color="auto"/>
        <w:right w:val="none" w:sz="0" w:space="0" w:color="auto"/>
      </w:divBdr>
    </w:div>
    <w:div w:id="1362701085">
      <w:bodyDiv w:val="1"/>
      <w:marLeft w:val="0"/>
      <w:marRight w:val="0"/>
      <w:marTop w:val="0"/>
      <w:marBottom w:val="0"/>
      <w:divBdr>
        <w:top w:val="none" w:sz="0" w:space="0" w:color="auto"/>
        <w:left w:val="none" w:sz="0" w:space="0" w:color="auto"/>
        <w:bottom w:val="none" w:sz="0" w:space="0" w:color="auto"/>
        <w:right w:val="none" w:sz="0" w:space="0" w:color="auto"/>
      </w:divBdr>
    </w:div>
    <w:div w:id="1384601023">
      <w:bodyDiv w:val="1"/>
      <w:marLeft w:val="0"/>
      <w:marRight w:val="0"/>
      <w:marTop w:val="0"/>
      <w:marBottom w:val="0"/>
      <w:divBdr>
        <w:top w:val="none" w:sz="0" w:space="0" w:color="auto"/>
        <w:left w:val="none" w:sz="0" w:space="0" w:color="auto"/>
        <w:bottom w:val="none" w:sz="0" w:space="0" w:color="auto"/>
        <w:right w:val="none" w:sz="0" w:space="0" w:color="auto"/>
      </w:divBdr>
    </w:div>
    <w:div w:id="1430389027">
      <w:bodyDiv w:val="1"/>
      <w:marLeft w:val="0"/>
      <w:marRight w:val="0"/>
      <w:marTop w:val="0"/>
      <w:marBottom w:val="0"/>
      <w:divBdr>
        <w:top w:val="none" w:sz="0" w:space="0" w:color="auto"/>
        <w:left w:val="none" w:sz="0" w:space="0" w:color="auto"/>
        <w:bottom w:val="none" w:sz="0" w:space="0" w:color="auto"/>
        <w:right w:val="none" w:sz="0" w:space="0" w:color="auto"/>
      </w:divBdr>
    </w:div>
    <w:div w:id="1509322377">
      <w:bodyDiv w:val="1"/>
      <w:marLeft w:val="0"/>
      <w:marRight w:val="0"/>
      <w:marTop w:val="0"/>
      <w:marBottom w:val="0"/>
      <w:divBdr>
        <w:top w:val="none" w:sz="0" w:space="0" w:color="auto"/>
        <w:left w:val="none" w:sz="0" w:space="0" w:color="auto"/>
        <w:bottom w:val="none" w:sz="0" w:space="0" w:color="auto"/>
        <w:right w:val="none" w:sz="0" w:space="0" w:color="auto"/>
      </w:divBdr>
    </w:div>
    <w:div w:id="1535843534">
      <w:bodyDiv w:val="1"/>
      <w:marLeft w:val="0"/>
      <w:marRight w:val="0"/>
      <w:marTop w:val="0"/>
      <w:marBottom w:val="0"/>
      <w:divBdr>
        <w:top w:val="none" w:sz="0" w:space="0" w:color="auto"/>
        <w:left w:val="none" w:sz="0" w:space="0" w:color="auto"/>
        <w:bottom w:val="none" w:sz="0" w:space="0" w:color="auto"/>
        <w:right w:val="none" w:sz="0" w:space="0" w:color="auto"/>
      </w:divBdr>
    </w:div>
    <w:div w:id="1587496400">
      <w:bodyDiv w:val="1"/>
      <w:marLeft w:val="0"/>
      <w:marRight w:val="0"/>
      <w:marTop w:val="0"/>
      <w:marBottom w:val="0"/>
      <w:divBdr>
        <w:top w:val="none" w:sz="0" w:space="0" w:color="auto"/>
        <w:left w:val="none" w:sz="0" w:space="0" w:color="auto"/>
        <w:bottom w:val="none" w:sz="0" w:space="0" w:color="auto"/>
        <w:right w:val="none" w:sz="0" w:space="0" w:color="auto"/>
      </w:divBdr>
    </w:div>
    <w:div w:id="1643080676">
      <w:bodyDiv w:val="1"/>
      <w:marLeft w:val="0"/>
      <w:marRight w:val="0"/>
      <w:marTop w:val="0"/>
      <w:marBottom w:val="0"/>
      <w:divBdr>
        <w:top w:val="none" w:sz="0" w:space="0" w:color="auto"/>
        <w:left w:val="none" w:sz="0" w:space="0" w:color="auto"/>
        <w:bottom w:val="none" w:sz="0" w:space="0" w:color="auto"/>
        <w:right w:val="none" w:sz="0" w:space="0" w:color="auto"/>
      </w:divBdr>
    </w:div>
    <w:div w:id="1764258293">
      <w:bodyDiv w:val="1"/>
      <w:marLeft w:val="0"/>
      <w:marRight w:val="0"/>
      <w:marTop w:val="0"/>
      <w:marBottom w:val="0"/>
      <w:divBdr>
        <w:top w:val="none" w:sz="0" w:space="0" w:color="auto"/>
        <w:left w:val="none" w:sz="0" w:space="0" w:color="auto"/>
        <w:bottom w:val="none" w:sz="0" w:space="0" w:color="auto"/>
        <w:right w:val="none" w:sz="0" w:space="0" w:color="auto"/>
      </w:divBdr>
    </w:div>
    <w:div w:id="1767382176">
      <w:bodyDiv w:val="1"/>
      <w:marLeft w:val="0"/>
      <w:marRight w:val="0"/>
      <w:marTop w:val="0"/>
      <w:marBottom w:val="0"/>
      <w:divBdr>
        <w:top w:val="none" w:sz="0" w:space="0" w:color="auto"/>
        <w:left w:val="none" w:sz="0" w:space="0" w:color="auto"/>
        <w:bottom w:val="none" w:sz="0" w:space="0" w:color="auto"/>
        <w:right w:val="none" w:sz="0" w:space="0" w:color="auto"/>
      </w:divBdr>
    </w:div>
    <w:div w:id="1797141414">
      <w:bodyDiv w:val="1"/>
      <w:marLeft w:val="0"/>
      <w:marRight w:val="0"/>
      <w:marTop w:val="0"/>
      <w:marBottom w:val="0"/>
      <w:divBdr>
        <w:top w:val="none" w:sz="0" w:space="0" w:color="auto"/>
        <w:left w:val="none" w:sz="0" w:space="0" w:color="auto"/>
        <w:bottom w:val="none" w:sz="0" w:space="0" w:color="auto"/>
        <w:right w:val="none" w:sz="0" w:space="0" w:color="auto"/>
      </w:divBdr>
    </w:div>
    <w:div w:id="1799375761">
      <w:bodyDiv w:val="1"/>
      <w:marLeft w:val="0"/>
      <w:marRight w:val="0"/>
      <w:marTop w:val="0"/>
      <w:marBottom w:val="0"/>
      <w:divBdr>
        <w:top w:val="none" w:sz="0" w:space="0" w:color="auto"/>
        <w:left w:val="none" w:sz="0" w:space="0" w:color="auto"/>
        <w:bottom w:val="none" w:sz="0" w:space="0" w:color="auto"/>
        <w:right w:val="none" w:sz="0" w:space="0" w:color="auto"/>
      </w:divBdr>
    </w:div>
    <w:div w:id="1826968402">
      <w:bodyDiv w:val="1"/>
      <w:marLeft w:val="0"/>
      <w:marRight w:val="0"/>
      <w:marTop w:val="0"/>
      <w:marBottom w:val="0"/>
      <w:divBdr>
        <w:top w:val="none" w:sz="0" w:space="0" w:color="auto"/>
        <w:left w:val="none" w:sz="0" w:space="0" w:color="auto"/>
        <w:bottom w:val="none" w:sz="0" w:space="0" w:color="auto"/>
        <w:right w:val="none" w:sz="0" w:space="0" w:color="auto"/>
      </w:divBdr>
    </w:div>
    <w:div w:id="1878544827">
      <w:bodyDiv w:val="1"/>
      <w:marLeft w:val="0"/>
      <w:marRight w:val="0"/>
      <w:marTop w:val="0"/>
      <w:marBottom w:val="0"/>
      <w:divBdr>
        <w:top w:val="none" w:sz="0" w:space="0" w:color="auto"/>
        <w:left w:val="none" w:sz="0" w:space="0" w:color="auto"/>
        <w:bottom w:val="none" w:sz="0" w:space="0" w:color="auto"/>
        <w:right w:val="none" w:sz="0" w:space="0" w:color="auto"/>
      </w:divBdr>
    </w:div>
    <w:div w:id="1959332953">
      <w:bodyDiv w:val="1"/>
      <w:marLeft w:val="0"/>
      <w:marRight w:val="0"/>
      <w:marTop w:val="0"/>
      <w:marBottom w:val="0"/>
      <w:divBdr>
        <w:top w:val="none" w:sz="0" w:space="0" w:color="auto"/>
        <w:left w:val="none" w:sz="0" w:space="0" w:color="auto"/>
        <w:bottom w:val="none" w:sz="0" w:space="0" w:color="auto"/>
        <w:right w:val="none" w:sz="0" w:space="0" w:color="auto"/>
      </w:divBdr>
    </w:div>
    <w:div w:id="1988195134">
      <w:bodyDiv w:val="1"/>
      <w:marLeft w:val="0"/>
      <w:marRight w:val="0"/>
      <w:marTop w:val="0"/>
      <w:marBottom w:val="0"/>
      <w:divBdr>
        <w:top w:val="none" w:sz="0" w:space="0" w:color="auto"/>
        <w:left w:val="none" w:sz="0" w:space="0" w:color="auto"/>
        <w:bottom w:val="none" w:sz="0" w:space="0" w:color="auto"/>
        <w:right w:val="none" w:sz="0" w:space="0" w:color="auto"/>
      </w:divBdr>
    </w:div>
    <w:div w:id="2005666754">
      <w:bodyDiv w:val="1"/>
      <w:marLeft w:val="0"/>
      <w:marRight w:val="0"/>
      <w:marTop w:val="0"/>
      <w:marBottom w:val="0"/>
      <w:divBdr>
        <w:top w:val="none" w:sz="0" w:space="0" w:color="auto"/>
        <w:left w:val="none" w:sz="0" w:space="0" w:color="auto"/>
        <w:bottom w:val="none" w:sz="0" w:space="0" w:color="auto"/>
        <w:right w:val="none" w:sz="0" w:space="0" w:color="auto"/>
      </w:divBdr>
    </w:div>
    <w:div w:id="2049210841">
      <w:bodyDiv w:val="1"/>
      <w:marLeft w:val="0"/>
      <w:marRight w:val="0"/>
      <w:marTop w:val="0"/>
      <w:marBottom w:val="0"/>
      <w:divBdr>
        <w:top w:val="none" w:sz="0" w:space="0" w:color="auto"/>
        <w:left w:val="none" w:sz="0" w:space="0" w:color="auto"/>
        <w:bottom w:val="none" w:sz="0" w:space="0" w:color="auto"/>
        <w:right w:val="none" w:sz="0" w:space="0" w:color="auto"/>
      </w:divBdr>
    </w:div>
    <w:div w:id="2055226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nappp.cn/upload/201707/11/201707111408427208.doc" TargetMode="External"/><Relationship Id="rId3" Type="http://schemas.openxmlformats.org/officeDocument/2006/relationships/settings" Target="settings.xml"/><Relationship Id="rId7" Type="http://schemas.openxmlformats.org/officeDocument/2006/relationships/hyperlink" Target="mailto:806@forestry.gov.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hinappp.cn/upload/201707/11/201707111409064327.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475</Words>
  <Characters>2714</Characters>
  <Application>Microsoft Office Word</Application>
  <DocSecurity>0</DocSecurity>
  <Lines>22</Lines>
  <Paragraphs>6</Paragraphs>
  <ScaleCrop>false</ScaleCrop>
  <Company/>
  <LinksUpToDate>false</LinksUpToDate>
  <CharactersWithSpaces>3183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2017-07-31T06:06:00Z</dcterms:created>
  <dcterms:modified xsi:type="dcterms:W3CDTF">2017-07-31T06:06:00Z</dcterms:modified>
</cp:coreProperties>
</file>