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rPr>
      </w:pPr>
      <w:bookmarkStart w:id="0" w:name="_GoBack"/>
      <w:r>
        <w:rPr>
          <w:rFonts w:hint="eastAsia" w:ascii="宋体" w:hAnsi="宋体" w:eastAsia="宋体" w:cs="宋体"/>
          <w:b/>
          <w:bCs/>
        </w:rPr>
        <w:t>关于对经营性基础设施项目投资实行回报补偿的意见</w:t>
      </w:r>
    </w:p>
    <w:bookmarkEnd w:id="0"/>
    <w:p>
      <w:pPr>
        <w:keepNext w:val="0"/>
        <w:keepLines w:val="0"/>
        <w:pageBreakBefore w:val="0"/>
        <w:widowControl w:val="0"/>
        <w:kinsoku/>
        <w:wordWrap/>
        <w:overflowPunct/>
        <w:topLinePunct w:val="0"/>
        <w:autoSpaceDE/>
        <w:autoSpaceDN/>
        <w:bidi w:val="0"/>
        <w:adjustRightInd/>
        <w:snapToGrid/>
        <w:spacing w:before="120" w:after="120" w:line="240" w:lineRule="auto"/>
        <w:ind w:left="420" w:leftChars="20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当前，本市基础设施项目投资与建设的任务很重，但由于投资主体比较单一，经营性基础设施项目的产品与服务价格偏低，制约了社会投资者和外商投资者的投资建设与经营。为进一步加快基础设施步伐，推进经营性基础设施领域开放，特对经营性基础设施项目提出以下回报补偿意见：</w:t>
      </w:r>
    </w:p>
    <w:p>
      <w:pPr>
        <w:keepNext w:val="0"/>
        <w:keepLines w:val="0"/>
        <w:pageBreakBefore w:val="0"/>
        <w:widowControl w:val="0"/>
        <w:kinsoku/>
        <w:wordWrap/>
        <w:overflowPunct/>
        <w:topLinePunct w:val="0"/>
        <w:autoSpaceDE/>
        <w:autoSpaceDN/>
        <w:bidi w:val="0"/>
        <w:adjustRightInd/>
        <w:snapToGrid/>
        <w:spacing w:before="120" w:after="120" w:line="240" w:lineRule="auto"/>
        <w:ind w:left="420" w:leftChars="20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一、采取招标等方式选择经营性基础设施建设项目的投资者</w:t>
      </w:r>
    </w:p>
    <w:p>
      <w:pPr>
        <w:keepNext w:val="0"/>
        <w:keepLines w:val="0"/>
        <w:pageBreakBefore w:val="0"/>
        <w:widowControl w:val="0"/>
        <w:kinsoku/>
        <w:wordWrap/>
        <w:overflowPunct/>
        <w:topLinePunct w:val="0"/>
        <w:autoSpaceDE/>
        <w:autoSpaceDN/>
        <w:bidi w:val="0"/>
        <w:adjustRightInd/>
        <w:snapToGrid/>
        <w:spacing w:before="120" w:after="120" w:line="240" w:lineRule="auto"/>
        <w:ind w:left="420" w:leftChars="20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根据《中华人民共和国招标投标法》的有关规定，凡在本市进行的轨道交通、收费公路、自来水、燃气、热力以及污水处理、垃圾处理等经营性基础设施建设项目，要采取招标等方式选择投资者；政府赋予中标的投资者对该项目的特许经营权。</w:t>
      </w:r>
    </w:p>
    <w:p>
      <w:pPr>
        <w:keepNext w:val="0"/>
        <w:keepLines w:val="0"/>
        <w:pageBreakBefore w:val="0"/>
        <w:widowControl w:val="0"/>
        <w:kinsoku/>
        <w:wordWrap/>
        <w:overflowPunct/>
        <w:topLinePunct w:val="0"/>
        <w:autoSpaceDE/>
        <w:autoSpaceDN/>
        <w:bidi w:val="0"/>
        <w:adjustRightInd/>
        <w:snapToGrid/>
        <w:spacing w:before="120" w:after="120" w:line="240" w:lineRule="auto"/>
        <w:ind w:left="420" w:leftChars="20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二、实行经营性基础设施建设项目投资主体多元化</w:t>
      </w:r>
    </w:p>
    <w:p>
      <w:pPr>
        <w:keepNext w:val="0"/>
        <w:keepLines w:val="0"/>
        <w:pageBreakBefore w:val="0"/>
        <w:widowControl w:val="0"/>
        <w:kinsoku/>
        <w:wordWrap/>
        <w:overflowPunct/>
        <w:topLinePunct w:val="0"/>
        <w:autoSpaceDE/>
        <w:autoSpaceDN/>
        <w:bidi w:val="0"/>
        <w:adjustRightInd/>
        <w:snapToGrid/>
        <w:spacing w:before="120" w:after="120" w:line="240" w:lineRule="auto"/>
        <w:ind w:left="420" w:leftChars="20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凡在本市进行的轨道交通、收费公路、自来水、燃气、热力以及污水处理、垃圾处理等经营性基础设施建设项目，国有企业、集体企业、私营企业、外商企业均可以参加投标，实行投资主体的多元化。</w:t>
      </w:r>
    </w:p>
    <w:p>
      <w:pPr>
        <w:keepNext w:val="0"/>
        <w:keepLines w:val="0"/>
        <w:pageBreakBefore w:val="0"/>
        <w:widowControl w:val="0"/>
        <w:kinsoku/>
        <w:wordWrap/>
        <w:overflowPunct/>
        <w:topLinePunct w:val="0"/>
        <w:autoSpaceDE/>
        <w:autoSpaceDN/>
        <w:bidi w:val="0"/>
        <w:adjustRightInd/>
        <w:snapToGrid/>
        <w:spacing w:before="120" w:after="120" w:line="240" w:lineRule="auto"/>
        <w:ind w:left="420" w:leftChars="20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市计委会同市政府有关部门，对参与基础设施建设投资者的资质条件进行严格审查认定；市政府有关部门按照职能分工，对中标投资企业的建设和经营进行行业监督管理。</w:t>
      </w:r>
    </w:p>
    <w:p>
      <w:pPr>
        <w:keepNext w:val="0"/>
        <w:keepLines w:val="0"/>
        <w:pageBreakBefore w:val="0"/>
        <w:widowControl w:val="0"/>
        <w:kinsoku/>
        <w:wordWrap/>
        <w:overflowPunct/>
        <w:topLinePunct w:val="0"/>
        <w:autoSpaceDE/>
        <w:autoSpaceDN/>
        <w:bidi w:val="0"/>
        <w:adjustRightInd/>
        <w:snapToGrid/>
        <w:spacing w:before="120" w:after="120" w:line="240" w:lineRule="auto"/>
        <w:ind w:left="420" w:leftChars="20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三、采取多种方式保证投资者的投资收益</w:t>
      </w:r>
    </w:p>
    <w:p>
      <w:pPr>
        <w:keepNext w:val="0"/>
        <w:keepLines w:val="0"/>
        <w:pageBreakBefore w:val="0"/>
        <w:widowControl w:val="0"/>
        <w:kinsoku/>
        <w:wordWrap/>
        <w:overflowPunct/>
        <w:topLinePunct w:val="0"/>
        <w:autoSpaceDE/>
        <w:autoSpaceDN/>
        <w:bidi w:val="0"/>
        <w:adjustRightInd/>
        <w:snapToGrid/>
        <w:spacing w:before="120" w:after="120" w:line="240" w:lineRule="auto"/>
        <w:ind w:left="420" w:leftChars="20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在经营性基础设施产品与服务的价格不能到位的情况下，为了保证投资者能够获得适当的投资效益，政府采取多种形式进行补偿。</w:t>
      </w:r>
    </w:p>
    <w:p>
      <w:pPr>
        <w:keepNext w:val="0"/>
        <w:keepLines w:val="0"/>
        <w:pageBreakBefore w:val="0"/>
        <w:widowControl w:val="0"/>
        <w:kinsoku/>
        <w:wordWrap/>
        <w:overflowPunct/>
        <w:topLinePunct w:val="0"/>
        <w:autoSpaceDE/>
        <w:autoSpaceDN/>
        <w:bidi w:val="0"/>
        <w:adjustRightInd/>
        <w:snapToGrid/>
        <w:spacing w:before="120" w:after="120" w:line="240" w:lineRule="auto"/>
        <w:ind w:left="420" w:leftChars="20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（一）建立补偿资金，对中标价格与政府定价之间的差额进行现金补偿。</w:t>
      </w:r>
    </w:p>
    <w:p>
      <w:pPr>
        <w:keepNext w:val="0"/>
        <w:keepLines w:val="0"/>
        <w:pageBreakBefore w:val="0"/>
        <w:widowControl w:val="0"/>
        <w:kinsoku/>
        <w:wordWrap/>
        <w:overflowPunct/>
        <w:topLinePunct w:val="0"/>
        <w:autoSpaceDE/>
        <w:autoSpaceDN/>
        <w:bidi w:val="0"/>
        <w:adjustRightInd/>
        <w:snapToGrid/>
        <w:spacing w:before="120" w:after="120" w:line="240" w:lineRule="auto"/>
        <w:ind w:left="420" w:leftChars="20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1、补偿资金来源：包括政府的部分基础设施建设资金、基础设施产品价格和收费标准调整增加收入的部分、政府资金和专项资金收入、政府对企业的政策性亏损补贴等。</w:t>
      </w:r>
    </w:p>
    <w:p>
      <w:pPr>
        <w:keepNext w:val="0"/>
        <w:keepLines w:val="0"/>
        <w:pageBreakBefore w:val="0"/>
        <w:widowControl w:val="0"/>
        <w:kinsoku/>
        <w:wordWrap/>
        <w:overflowPunct/>
        <w:topLinePunct w:val="0"/>
        <w:autoSpaceDE/>
        <w:autoSpaceDN/>
        <w:bidi w:val="0"/>
        <w:adjustRightInd/>
        <w:snapToGrid/>
        <w:spacing w:before="120" w:after="120" w:line="240" w:lineRule="auto"/>
        <w:ind w:left="420" w:leftChars="20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2、补偿方式：由市政府有关主管部门提出产品、服务的质量和技术标准，承诺收购（处理）量，根据中标价格确定补偿。考虑到最终消费者承受能力，确定的产品和服务价格低于中标价格时，政府就价差部分给予投资者补偿。补偿金额计算公式为：补偿金额＝（中标价格－政府定价）×承诺收购（处理）量或预测客运量。</w:t>
      </w:r>
    </w:p>
    <w:p>
      <w:pPr>
        <w:keepNext w:val="0"/>
        <w:keepLines w:val="0"/>
        <w:pageBreakBefore w:val="0"/>
        <w:widowControl w:val="0"/>
        <w:kinsoku/>
        <w:wordWrap/>
        <w:overflowPunct/>
        <w:topLinePunct w:val="0"/>
        <w:autoSpaceDE/>
        <w:autoSpaceDN/>
        <w:bidi w:val="0"/>
        <w:adjustRightInd/>
        <w:snapToGrid/>
        <w:spacing w:before="120" w:after="120" w:line="240" w:lineRule="auto"/>
        <w:ind w:left="420" w:leftChars="20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3、补偿期限：在经营期内，投资者的中标价格执行期限根据不同项目具体确定，原则上不短于三年。三年以后，发生上游产品价格调整或汇率变化超过一定幅度时，经批准，可对中标价格作适当调整。政府定价低于调整后的中标价格时，其价差部分由政府给予补偿。</w:t>
      </w:r>
    </w:p>
    <w:p>
      <w:pPr>
        <w:keepNext w:val="0"/>
        <w:keepLines w:val="0"/>
        <w:pageBreakBefore w:val="0"/>
        <w:widowControl w:val="0"/>
        <w:kinsoku/>
        <w:wordWrap/>
        <w:overflowPunct/>
        <w:topLinePunct w:val="0"/>
        <w:autoSpaceDE/>
        <w:autoSpaceDN/>
        <w:bidi w:val="0"/>
        <w:adjustRightInd/>
        <w:snapToGrid/>
        <w:spacing w:before="120" w:after="120" w:line="240" w:lineRule="auto"/>
        <w:ind w:left="420" w:leftChars="20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（二）提供开发土地补偿。</w:t>
      </w:r>
    </w:p>
    <w:p>
      <w:pPr>
        <w:keepNext w:val="0"/>
        <w:keepLines w:val="0"/>
        <w:pageBreakBefore w:val="0"/>
        <w:widowControl w:val="0"/>
        <w:kinsoku/>
        <w:wordWrap/>
        <w:overflowPunct/>
        <w:topLinePunct w:val="0"/>
        <w:autoSpaceDE/>
        <w:autoSpaceDN/>
        <w:bidi w:val="0"/>
        <w:adjustRightInd/>
        <w:snapToGrid/>
        <w:spacing w:before="120" w:after="120" w:line="240" w:lineRule="auto"/>
        <w:ind w:left="420" w:leftChars="20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对于地铁等大型基础设施项目，如补偿金难以实现对差价的补偿，可考虑在符合城市总体规划和土地供应总量的前提下，给予投资者一定数量的开发用地。具体方法由市计划部门组织规划、国土房管等部门研究提出，报市政府批准，限期内开发使用。</w:t>
      </w:r>
    </w:p>
    <w:p>
      <w:pPr>
        <w:keepNext w:val="0"/>
        <w:keepLines w:val="0"/>
        <w:pageBreakBefore w:val="0"/>
        <w:widowControl w:val="0"/>
        <w:kinsoku/>
        <w:wordWrap/>
        <w:overflowPunct/>
        <w:topLinePunct w:val="0"/>
        <w:autoSpaceDE/>
        <w:autoSpaceDN/>
        <w:bidi w:val="0"/>
        <w:adjustRightInd/>
        <w:snapToGrid/>
        <w:spacing w:before="120" w:after="120" w:line="240" w:lineRule="auto"/>
        <w:ind w:left="420" w:leftChars="20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（三）特许经营权补偿。</w:t>
      </w:r>
    </w:p>
    <w:p>
      <w:pPr>
        <w:keepNext w:val="0"/>
        <w:keepLines w:val="0"/>
        <w:pageBreakBefore w:val="0"/>
        <w:widowControl w:val="0"/>
        <w:kinsoku/>
        <w:wordWrap/>
        <w:overflowPunct/>
        <w:topLinePunct w:val="0"/>
        <w:autoSpaceDE/>
        <w:autoSpaceDN/>
        <w:bidi w:val="0"/>
        <w:adjustRightInd/>
        <w:snapToGrid/>
        <w:spacing w:before="120" w:after="120" w:line="240" w:lineRule="auto"/>
        <w:ind w:left="420" w:leftChars="20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经行业主管部门审查并报市政府批准，给予投资者在其建设经营的项目中一定期限内的广告等方面的特许经营权。鼓励投资者结合所建设的基础设施项目，开发旅游、娱乐等文化体育项目。</w:t>
      </w:r>
    </w:p>
    <w:p>
      <w:pPr>
        <w:keepNext w:val="0"/>
        <w:keepLines w:val="0"/>
        <w:pageBreakBefore w:val="0"/>
        <w:widowControl w:val="0"/>
        <w:kinsoku/>
        <w:wordWrap/>
        <w:overflowPunct/>
        <w:topLinePunct w:val="0"/>
        <w:autoSpaceDE/>
        <w:autoSpaceDN/>
        <w:bidi w:val="0"/>
        <w:adjustRightInd/>
        <w:snapToGrid/>
        <w:spacing w:before="120" w:after="120" w:line="240" w:lineRule="auto"/>
        <w:ind w:left="420" w:leftChars="20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（四）为投资者提供投融资的协调服务。</w:t>
      </w:r>
    </w:p>
    <w:p>
      <w:pPr>
        <w:keepNext w:val="0"/>
        <w:keepLines w:val="0"/>
        <w:pageBreakBefore w:val="0"/>
        <w:widowControl w:val="0"/>
        <w:kinsoku/>
        <w:wordWrap/>
        <w:overflowPunct/>
        <w:topLinePunct w:val="0"/>
        <w:autoSpaceDE/>
        <w:autoSpaceDN/>
        <w:bidi w:val="0"/>
        <w:adjustRightInd/>
        <w:snapToGrid/>
        <w:spacing w:before="120" w:after="120" w:line="240" w:lineRule="auto"/>
        <w:ind w:left="420" w:leftChars="20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投资者可选择以上一种补偿办法，也可选择几种办法进行综合补偿。对于投资规模很大并在短期内难以回收资金的项目，政府可投入一定数量股本金，参与投资与经营。在国家政策允许的条件下，政府协助投资者申请国外政府及国际金融组织的贷款，支持投资者资本证券化的运作，并协调项目建设和运行过程中的外部相关公用条件。</w:t>
      </w:r>
    </w:p>
    <w:p>
      <w:pPr>
        <w:keepNext w:val="0"/>
        <w:keepLines w:val="0"/>
        <w:pageBreakBefore w:val="0"/>
        <w:widowControl w:val="0"/>
        <w:kinsoku/>
        <w:wordWrap/>
        <w:overflowPunct/>
        <w:topLinePunct w:val="0"/>
        <w:autoSpaceDE/>
        <w:autoSpaceDN/>
        <w:bidi w:val="0"/>
        <w:adjustRightInd/>
        <w:snapToGrid/>
        <w:spacing w:before="120" w:after="120" w:line="240" w:lineRule="auto"/>
        <w:ind w:left="420" w:leftChars="20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本意见执行中的具体问题，由市计委负责解释。</w:t>
      </w:r>
    </w:p>
    <w:p>
      <w:pPr>
        <w:jc w:val="right"/>
        <w:rPr>
          <w:rFonts w:hint="eastAsia" w:ascii="宋体" w:hAnsi="宋体" w:eastAsia="宋体" w:cs="宋体"/>
          <w:lang w:val="en-US" w:eastAsia="zh-CN"/>
        </w:rPr>
      </w:pPr>
    </w:p>
    <w:p>
      <w:pPr>
        <w:jc w:val="right"/>
        <w:rPr>
          <w:rFonts w:hint="eastAsia" w:ascii="宋体" w:hAnsi="宋体" w:eastAsia="宋体" w:cs="宋体"/>
          <w:color w:val="auto"/>
          <w:lang w:val="en-US" w:eastAsia="zh-CN"/>
        </w:rPr>
      </w:pPr>
    </w:p>
    <w:p>
      <w:pPr>
        <w:jc w:val="right"/>
        <w:rPr>
          <w:rFonts w:hint="eastAsia" w:ascii="宋体" w:hAnsi="宋体" w:eastAsia="宋体" w:cs="宋体"/>
          <w:color w:val="auto"/>
        </w:rPr>
      </w:pPr>
      <w:r>
        <w:rPr>
          <w:rFonts w:hint="eastAsia" w:ascii="宋体" w:hAnsi="宋体" w:eastAsia="宋体" w:cs="宋体"/>
          <w:color w:val="auto"/>
          <w:lang w:val="en-US" w:eastAsia="zh-CN"/>
        </w:rPr>
        <w:fldChar w:fldCharType="begin"/>
      </w:r>
      <w:r>
        <w:rPr>
          <w:rFonts w:hint="eastAsia" w:ascii="宋体" w:hAnsi="宋体" w:eastAsia="宋体" w:cs="宋体"/>
          <w:color w:val="auto"/>
          <w:lang w:val="en-US" w:eastAsia="zh-CN"/>
        </w:rPr>
        <w:instrText xml:space="preserve"> HYPERLINK "http://bj.110.com/" </w:instrText>
      </w:r>
      <w:r>
        <w:rPr>
          <w:rFonts w:hint="eastAsia" w:ascii="宋体" w:hAnsi="宋体" w:eastAsia="宋体" w:cs="宋体"/>
          <w:color w:val="auto"/>
          <w:lang w:val="en-US" w:eastAsia="zh-CN"/>
        </w:rPr>
        <w:fldChar w:fldCharType="separate"/>
      </w:r>
      <w:r>
        <w:rPr>
          <w:rStyle w:val="11"/>
          <w:rFonts w:hint="eastAsia" w:ascii="宋体" w:hAnsi="宋体" w:eastAsia="宋体" w:cs="宋体"/>
          <w:color w:val="auto"/>
          <w:szCs w:val="24"/>
        </w:rPr>
        <w:t>北京</w:t>
      </w:r>
      <w:r>
        <w:rPr>
          <w:rFonts w:hint="eastAsia" w:ascii="宋体" w:hAnsi="宋体" w:eastAsia="宋体" w:cs="宋体"/>
          <w:color w:val="auto"/>
          <w:lang w:val="en-US" w:eastAsia="zh-CN"/>
        </w:rPr>
        <w:fldChar w:fldCharType="end"/>
      </w:r>
      <w:r>
        <w:rPr>
          <w:rFonts w:hint="eastAsia" w:ascii="宋体" w:hAnsi="宋体" w:eastAsia="宋体" w:cs="宋体"/>
          <w:color w:val="auto"/>
          <w:lang w:val="en-US" w:eastAsia="zh-CN"/>
        </w:rPr>
        <w:t>市人民政府</w:t>
      </w:r>
      <w:r>
        <w:rPr>
          <w:rFonts w:hint="eastAsia" w:ascii="宋体" w:hAnsi="宋体" w:eastAsia="宋体" w:cs="宋体"/>
          <w:color w:val="auto"/>
          <w:lang w:val="en-US" w:eastAsia="zh-CN"/>
        </w:rPr>
        <w:br w:type="textWrapping"/>
      </w:r>
      <w:r>
        <w:rPr>
          <w:rFonts w:hint="eastAsia" w:ascii="宋体" w:hAnsi="宋体" w:eastAsia="宋体" w:cs="宋体"/>
          <w:color w:val="auto"/>
          <w:lang w:val="en-US" w:eastAsia="zh-CN"/>
        </w:rPr>
        <w:t>二○○○年十月二十</w:t>
      </w:r>
    </w:p>
    <w:p>
      <w:pPr>
        <w:rPr>
          <w:rFonts w:hint="eastAsia" w:ascii="宋体" w:hAnsi="宋体" w:eastAsia="宋体" w:cs="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6273D2F"/>
    <w:rsid w:val="0826101C"/>
    <w:rsid w:val="083B2E68"/>
    <w:rsid w:val="08673D2A"/>
    <w:rsid w:val="172E5427"/>
    <w:rsid w:val="17EE545F"/>
    <w:rsid w:val="198860F9"/>
    <w:rsid w:val="1B0A3499"/>
    <w:rsid w:val="2182268D"/>
    <w:rsid w:val="24EC5364"/>
    <w:rsid w:val="251865EA"/>
    <w:rsid w:val="275012D1"/>
    <w:rsid w:val="36EA50A7"/>
    <w:rsid w:val="37C1347B"/>
    <w:rsid w:val="39E113F5"/>
    <w:rsid w:val="3B2F6EF7"/>
    <w:rsid w:val="3CDF67F3"/>
    <w:rsid w:val="3D9A530C"/>
    <w:rsid w:val="4B4F1F4F"/>
    <w:rsid w:val="4D765109"/>
    <w:rsid w:val="4EFF5BB2"/>
    <w:rsid w:val="572040A1"/>
    <w:rsid w:val="5CEA6EFD"/>
    <w:rsid w:val="5FFD6D65"/>
    <w:rsid w:val="6080698E"/>
    <w:rsid w:val="64013AF7"/>
    <w:rsid w:val="65A31D7F"/>
    <w:rsid w:val="6C7675A4"/>
    <w:rsid w:val="70283050"/>
    <w:rsid w:val="71A242AF"/>
    <w:rsid w:val="72F907FB"/>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20" w:after="120"/>
      <w:ind w:leftChars="200"/>
      <w:jc w:val="both"/>
    </w:pPr>
    <w:rPr>
      <w:rFonts w:asciiTheme="minorAscii" w:hAnsiTheme="minorAsci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style>
  <w:style w:type="character" w:styleId="7">
    <w:name w:val="FollowedHyperlink"/>
    <w:basedOn w:val="5"/>
    <w:qFormat/>
    <w:uiPriority w:val="0"/>
    <w:rPr>
      <w:color w:val="607FA6"/>
      <w:u w:val="none"/>
    </w:rPr>
  </w:style>
  <w:style w:type="character" w:styleId="8">
    <w:name w:val="Emphasis"/>
    <w:basedOn w:val="5"/>
    <w:qFormat/>
    <w:uiPriority w:val="0"/>
  </w:style>
  <w:style w:type="character" w:styleId="9">
    <w:name w:val="HTML Definition"/>
    <w:basedOn w:val="5"/>
    <w:uiPriority w:val="0"/>
  </w:style>
  <w:style w:type="character" w:styleId="10">
    <w:name w:val="HTML Variable"/>
    <w:basedOn w:val="5"/>
    <w:uiPriority w:val="0"/>
  </w:style>
  <w:style w:type="character" w:styleId="11">
    <w:name w:val="Hyperlink"/>
    <w:basedOn w:val="5"/>
    <w:qFormat/>
    <w:uiPriority w:val="0"/>
    <w:rPr>
      <w:color w:val="607FA6"/>
      <w:u w:val="none"/>
    </w:rPr>
  </w:style>
  <w:style w:type="character" w:styleId="12">
    <w:name w:val="HTML Code"/>
    <w:basedOn w:val="5"/>
    <w:qFormat/>
    <w:uiPriority w:val="0"/>
    <w:rPr>
      <w:rFonts w:ascii="Menlo" w:hAnsi="Menlo" w:eastAsia="Menlo" w:cs="Menlo"/>
      <w:color w:val="C7254E"/>
      <w:sz w:val="21"/>
      <w:szCs w:val="21"/>
      <w:bdr w:val="none" w:color="auto" w:sz="0" w:space="0"/>
      <w:shd w:val="clear" w:fill="F9F2F4"/>
    </w:rPr>
  </w:style>
  <w:style w:type="character" w:styleId="13">
    <w:name w:val="HTML Cite"/>
    <w:basedOn w:val="5"/>
    <w:uiPriority w:val="0"/>
  </w:style>
  <w:style w:type="character" w:styleId="14">
    <w:name w:val="HTML Keyboard"/>
    <w:basedOn w:val="5"/>
    <w:uiPriority w:val="0"/>
    <w:rPr>
      <w:rFonts w:hint="default" w:ascii="Menlo" w:hAnsi="Menlo" w:eastAsia="Menlo" w:cs="Menlo"/>
      <w:color w:val="FFFFFF"/>
      <w:sz w:val="21"/>
      <w:szCs w:val="21"/>
      <w:bdr w:val="none" w:color="auto" w:sz="0" w:space="0"/>
      <w:shd w:val="clear" w:fill="333333"/>
    </w:rPr>
  </w:style>
  <w:style w:type="character" w:styleId="15">
    <w:name w:val="HTML Sample"/>
    <w:basedOn w:val="5"/>
    <w:uiPriority w:val="0"/>
    <w:rPr>
      <w:rFonts w:hint="default" w:ascii="Menlo" w:hAnsi="Menlo" w:eastAsia="Menlo" w:cs="Menlo"/>
      <w:sz w:val="21"/>
      <w:szCs w:val="21"/>
    </w:rPr>
  </w:style>
  <w:style w:type="paragraph" w:customStyle="1" w:styleId="17">
    <w:name w:val="样式1"/>
    <w:basedOn w:val="1"/>
    <w:qFormat/>
    <w:uiPriority w:val="0"/>
    <w:pPr>
      <w:spacing w:before="10"/>
      <w:ind w:firstLine="420" w:firstLineChars="200"/>
    </w:pPr>
    <w:rPr>
      <w:rFonts w:asciiTheme="minorAscii" w:hAnsiTheme="minorAscii"/>
    </w:rPr>
  </w:style>
  <w:style w:type="character" w:customStyle="1" w:styleId="18">
    <w:name w:val="css_blue1"/>
    <w:basedOn w:val="5"/>
    <w:qFormat/>
    <w:uiPriority w:val="0"/>
    <w:rPr>
      <w:color w:val="4A81A8"/>
      <w:sz w:val="21"/>
      <w:szCs w:val="21"/>
    </w:rPr>
  </w:style>
  <w:style w:type="character" w:customStyle="1" w:styleId="19">
    <w:name w:val="rich_media_meta_nickname"/>
    <w:basedOn w:val="5"/>
    <w:qFormat/>
    <w:uiPriority w:val="0"/>
    <w:rPr>
      <w:vanish/>
    </w:rPr>
  </w:style>
  <w:style w:type="character" w:customStyle="1" w:styleId="20">
    <w:name w:val="rich_media_meta_nickname1"/>
    <w:basedOn w:val="5"/>
    <w:qFormat/>
    <w:uiPriority w:val="0"/>
  </w:style>
  <w:style w:type="character" w:customStyle="1" w:styleId="21">
    <w:name w:val="tz_input"/>
    <w:basedOn w:val="5"/>
    <w:qFormat/>
    <w:uiPriority w:val="0"/>
    <w:rPr>
      <w:color w:val="A01211"/>
      <w:sz w:val="24"/>
      <w:szCs w:val="24"/>
    </w:rPr>
  </w:style>
  <w:style w:type="character" w:customStyle="1" w:styleId="22">
    <w:name w:val="bg01"/>
    <w:basedOn w:val="5"/>
    <w:qFormat/>
    <w:uiPriority w:val="0"/>
  </w:style>
  <w:style w:type="character" w:customStyle="1" w:styleId="23">
    <w:name w:val="m01"/>
    <w:basedOn w:val="5"/>
    <w:qFormat/>
    <w:uiPriority w:val="0"/>
  </w:style>
  <w:style w:type="character" w:customStyle="1" w:styleId="24">
    <w:name w:val="m011"/>
    <w:basedOn w:val="5"/>
    <w:qFormat/>
    <w:uiPriority w:val="0"/>
  </w:style>
  <w:style w:type="character" w:customStyle="1" w:styleId="25">
    <w:name w:val="font"/>
    <w:basedOn w:val="5"/>
    <w:qFormat/>
    <w:uiPriority w:val="0"/>
  </w:style>
  <w:style w:type="character" w:customStyle="1" w:styleId="26">
    <w:name w:val="font1"/>
    <w:basedOn w:val="5"/>
    <w:qFormat/>
    <w:uiPriority w:val="0"/>
  </w:style>
  <w:style w:type="character" w:customStyle="1" w:styleId="27">
    <w:name w:val="bg02"/>
    <w:basedOn w:val="5"/>
    <w:qFormat/>
    <w:uiPriority w:val="0"/>
  </w:style>
  <w:style w:type="character" w:customStyle="1" w:styleId="28">
    <w:name w:val="tabg"/>
    <w:basedOn w:val="5"/>
    <w:qFormat/>
    <w:uiPriority w:val="0"/>
    <w:rPr>
      <w:color w:val="FFFFFF"/>
      <w:sz w:val="27"/>
      <w:szCs w:val="27"/>
    </w:rPr>
  </w:style>
  <w:style w:type="character" w:customStyle="1" w:styleId="29">
    <w:name w:val="more4"/>
    <w:basedOn w:val="5"/>
    <w:qFormat/>
    <w:uiPriority w:val="0"/>
    <w:rPr>
      <w:color w:val="666666"/>
      <w:sz w:val="18"/>
      <w:szCs w:val="18"/>
    </w:rPr>
  </w:style>
  <w:style w:type="character" w:customStyle="1" w:styleId="30">
    <w:name w:val="gwds_nopic"/>
    <w:basedOn w:val="5"/>
    <w:qFormat/>
    <w:uiPriority w:val="0"/>
  </w:style>
  <w:style w:type="character" w:customStyle="1" w:styleId="31">
    <w:name w:val="gwds_nopic1"/>
    <w:basedOn w:val="5"/>
    <w:qFormat/>
    <w:uiPriority w:val="0"/>
  </w:style>
  <w:style w:type="character" w:customStyle="1" w:styleId="32">
    <w:name w:val="gwds_nopic2"/>
    <w:basedOn w:val="5"/>
    <w:qFormat/>
    <w:uiPriority w:val="0"/>
  </w:style>
  <w:style w:type="character" w:customStyle="1" w:styleId="33">
    <w:name w:val="bds_more4"/>
    <w:basedOn w:val="5"/>
    <w:qFormat/>
    <w:uiPriority w:val="0"/>
  </w:style>
  <w:style w:type="character" w:customStyle="1" w:styleId="34">
    <w:name w:val="bds_nopic"/>
    <w:basedOn w:val="5"/>
    <w:uiPriority w:val="0"/>
  </w:style>
  <w:style w:type="character" w:customStyle="1" w:styleId="35">
    <w:name w:val="bds_nopic1"/>
    <w:basedOn w:val="5"/>
    <w:qFormat/>
    <w:uiPriority w:val="0"/>
  </w:style>
  <w:style w:type="character" w:customStyle="1" w:styleId="36">
    <w:name w:val="bds_nopic2"/>
    <w:basedOn w:val="5"/>
    <w:qFormat/>
    <w:uiPriority w:val="0"/>
  </w:style>
  <w:style w:type="character" w:customStyle="1" w:styleId="37">
    <w:name w:val="bds_more3"/>
    <w:basedOn w:val="5"/>
    <w:qFormat/>
    <w:uiPriority w:val="0"/>
    <w:rPr>
      <w:rFonts w:hint="eastAsia" w:ascii="宋体" w:hAnsi="宋体" w:eastAsia="宋体" w:cs="宋体"/>
    </w:rPr>
  </w:style>
  <w:style w:type="character" w:customStyle="1" w:styleId="38">
    <w:name w:val="bds_more5"/>
    <w:basedOn w:val="5"/>
    <w:uiPriority w:val="0"/>
  </w:style>
  <w:style w:type="character" w:customStyle="1" w:styleId="39">
    <w:name w:val="on"/>
    <w:basedOn w:val="5"/>
    <w:uiPriority w:val="0"/>
    <w:rPr>
      <w:color w:val="FFFFFF"/>
    </w:rPr>
  </w:style>
  <w:style w:type="character" w:customStyle="1" w:styleId="40">
    <w:name w:val="cur"/>
    <w:basedOn w:val="5"/>
    <w:uiPriority w:val="0"/>
    <w:rPr>
      <w:b/>
    </w:rPr>
  </w:style>
  <w:style w:type="character" w:customStyle="1" w:styleId="41">
    <w:name w:val="cur1"/>
    <w:basedOn w:val="5"/>
    <w:qFormat/>
    <w:uiPriority w:val="0"/>
    <w:rPr>
      <w:b/>
    </w:rPr>
  </w:style>
  <w:style w:type="character" w:customStyle="1" w:styleId="42">
    <w:name w:val="cur2"/>
    <w:basedOn w:val="5"/>
    <w:uiPriority w:val="0"/>
    <w:rPr>
      <w:shd w:val="clear" w:fill="FF0000"/>
    </w:rPr>
  </w:style>
  <w:style w:type="character" w:customStyle="1" w:styleId="43">
    <w:name w:val="normal"/>
    <w:basedOn w:val="5"/>
    <w:uiPriority w:val="0"/>
    <w:rPr>
      <w:color w:val="FFFFFF"/>
    </w:rPr>
  </w:style>
  <w:style w:type="character" w:customStyle="1" w:styleId="44">
    <w:name w:val="normal1"/>
    <w:basedOn w:val="5"/>
    <w:uiPriority w:val="0"/>
    <w:rPr>
      <w:color w:val="FFFFFF"/>
    </w:rPr>
  </w:style>
  <w:style w:type="character" w:customStyle="1" w:styleId="45">
    <w:name w:val="normal2"/>
    <w:basedOn w:val="5"/>
    <w:uiPriority w:val="0"/>
    <w:rPr>
      <w:color w:val="000000"/>
    </w:rPr>
  </w:style>
  <w:style w:type="character" w:customStyle="1" w:styleId="46">
    <w:name w:val="more"/>
    <w:basedOn w:val="5"/>
    <w:uiPriority w:val="0"/>
    <w:rPr>
      <w:color w:val="666666"/>
      <w:sz w:val="18"/>
      <w:szCs w:val="18"/>
    </w:rPr>
  </w:style>
  <w:style w:type="character" w:customStyle="1" w:styleId="47">
    <w:name w:val="tn-zhishi"/>
    <w:basedOn w:val="5"/>
    <w:uiPriority w:val="0"/>
    <w:rPr>
      <w:shd w:val="clear" w:fill="8B6124"/>
    </w:rPr>
  </w:style>
  <w:style w:type="character" w:customStyle="1" w:styleId="48">
    <w:name w:val="hover57"/>
    <w:basedOn w:val="5"/>
    <w:uiPriority w:val="0"/>
    <w:rPr>
      <w:shd w:val="clear" w:fill="F3F3F3"/>
    </w:rPr>
  </w:style>
  <w:style w:type="character" w:customStyle="1" w:styleId="49">
    <w:name w:val="hover58"/>
    <w:basedOn w:val="5"/>
    <w:uiPriority w:val="0"/>
    <w:rPr>
      <w:shd w:val="clear" w:fill="F3F3F3"/>
    </w:rPr>
  </w:style>
  <w:style w:type="character" w:customStyle="1" w:styleId="50">
    <w:name w:val="hover59"/>
    <w:basedOn w:val="5"/>
    <w:uiPriority w:val="0"/>
    <w:rPr>
      <w:shd w:val="clear" w:fill="F3F3F3"/>
    </w:rPr>
  </w:style>
  <w:style w:type="character" w:customStyle="1" w:styleId="51">
    <w:name w:val="hover60"/>
    <w:basedOn w:val="5"/>
    <w:qFormat/>
    <w:uiPriority w:val="0"/>
    <w:rPr>
      <w:shd w:val="clear" w:fill="F3F3F3"/>
    </w:rPr>
  </w:style>
  <w:style w:type="character" w:customStyle="1" w:styleId="52">
    <w:name w:val="tn-fuwu"/>
    <w:basedOn w:val="5"/>
    <w:uiPriority w:val="0"/>
    <w:rPr>
      <w:shd w:val="clear" w:fill="DA5026"/>
    </w:rPr>
  </w:style>
  <w:style w:type="character" w:customStyle="1" w:styleId="53">
    <w:name w:val="tn-jingpin"/>
    <w:basedOn w:val="5"/>
    <w:uiPriority w:val="0"/>
    <w:rPr>
      <w:shd w:val="clear" w:fill="1D79B7"/>
    </w:rPr>
  </w:style>
  <w:style w:type="character" w:customStyle="1" w:styleId="54">
    <w:name w:val="tn-diqu"/>
    <w:basedOn w:val="5"/>
    <w:uiPriority w:val="0"/>
    <w:rPr>
      <w:shd w:val="clear" w:fill="669330"/>
    </w:rPr>
  </w:style>
  <w:style w:type="character" w:customStyle="1" w:styleId="55">
    <w:name w:val="bds_more"/>
    <w:basedOn w:val="5"/>
    <w:uiPriority w:val="0"/>
    <w:rPr>
      <w:rFonts w:hint="eastAsia" w:ascii="宋体" w:hAnsi="宋体" w:eastAsia="宋体" w:cs="宋体"/>
    </w:rPr>
  </w:style>
  <w:style w:type="character" w:customStyle="1" w:styleId="56">
    <w:name w:val="bds_more1"/>
    <w:basedOn w:val="5"/>
    <w:uiPriority w:val="0"/>
  </w:style>
  <w:style w:type="character" w:customStyle="1" w:styleId="57">
    <w:name w:val="bds_more2"/>
    <w:basedOn w:val="5"/>
    <w:uiPriority w:val="0"/>
  </w:style>
  <w:style w:type="paragraph" w:customStyle="1" w:styleId="58">
    <w:name w:val="pbj"/>
    <w:basedOn w:val="1"/>
    <w:uiPriority w:val="0"/>
    <w:pPr>
      <w:jc w:val="left"/>
    </w:pPr>
    <w:rPr>
      <w:kern w:val="0"/>
      <w:lang w:val="en-US" w:eastAsia="zh-CN" w:bidi="ar"/>
    </w:rPr>
  </w:style>
  <w:style w:type="character" w:customStyle="1" w:styleId="59">
    <w:name w:val="time"/>
    <w:basedOn w:val="5"/>
    <w:uiPriority w:val="0"/>
    <w:rPr>
      <w:color w:val="777777"/>
    </w:rPr>
  </w:style>
  <w:style w:type="character" w:customStyle="1" w:styleId="60">
    <w:name w:val="onselect"/>
    <w:basedOn w:val="5"/>
    <w:uiPriority w:val="0"/>
    <w:rPr>
      <w:shd w:val="clear" w:fill="FF0000"/>
    </w:rPr>
  </w:style>
  <w:style w:type="character" w:customStyle="1" w:styleId="61">
    <w:name w:val="hover17"/>
    <w:basedOn w:val="5"/>
    <w:uiPriority w:val="0"/>
    <w:rPr>
      <w:color w:val="FFFFFF"/>
      <w:shd w:val="clear" w:fill="F9AC00"/>
    </w:rPr>
  </w:style>
  <w:style w:type="character" w:customStyle="1" w:styleId="62">
    <w:name w:val="keyword"/>
    <w:basedOn w:val="5"/>
    <w:uiPriority w:val="0"/>
    <w:rPr>
      <w:color w:val="FF0000"/>
    </w:rPr>
  </w:style>
  <w:style w:type="character" w:customStyle="1" w:styleId="63">
    <w:name w:val="more-zereo"/>
    <w:basedOn w:val="5"/>
    <w:uiPriority w:val="0"/>
    <w:rPr>
      <w:color w:val="EB0F0A"/>
    </w:rPr>
  </w:style>
  <w:style w:type="character" w:customStyle="1" w:styleId="64">
    <w:name w:val="hover14"/>
    <w:basedOn w:val="5"/>
    <w:uiPriority w:val="0"/>
    <w:rPr>
      <w:color w:val="FFFFFF"/>
      <w:shd w:val="clear" w:fill="F9AC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2016-08-05T09:12:20Z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