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宋体" w:hAnsi="宋体" w:eastAsia="宋体" w:cs="宋体"/>
          <w:b/>
          <w:bCs/>
        </w:rPr>
      </w:pPr>
      <w:bookmarkStart w:id="0" w:name="_GoBack"/>
      <w:r>
        <w:rPr>
          <w:rFonts w:hint="eastAsia" w:ascii="宋体" w:hAnsi="宋体" w:eastAsia="宋体" w:cs="宋体"/>
          <w:b/>
          <w:bCs/>
        </w:rPr>
        <w:t>关于做好城镇基础设施建设PPP试点项目</w:t>
      </w:r>
    </w:p>
    <w:p>
      <w:pPr>
        <w:pStyle w:val="19"/>
        <w:jc w:val="center"/>
        <w:rPr>
          <w:rFonts w:hint="eastAsia" w:ascii="宋体" w:hAnsi="宋体" w:eastAsia="宋体" w:cs="宋体"/>
          <w:b/>
          <w:bCs/>
        </w:rPr>
      </w:pPr>
      <w:r>
        <w:rPr>
          <w:rFonts w:hint="eastAsia" w:ascii="宋体" w:hAnsi="宋体" w:eastAsia="宋体" w:cs="宋体"/>
          <w:b/>
          <w:bCs/>
        </w:rPr>
        <w:t>推荐工作的通知</w:t>
      </w:r>
    </w:p>
    <w:bookmarkEnd w:id="0"/>
    <w:p>
      <w:pPr>
        <w:pStyle w:val="19"/>
        <w:rPr>
          <w:rFonts w:hint="eastAsia" w:ascii="宋体" w:hAnsi="宋体" w:eastAsia="宋体" w:cs="宋体"/>
        </w:rPr>
      </w:pPr>
      <w:r>
        <w:rPr>
          <w:rFonts w:hint="eastAsia" w:ascii="宋体" w:hAnsi="宋体" w:eastAsia="宋体" w:cs="宋体"/>
        </w:rPr>
        <w:t>各市住房城乡建委（建设局）、财政局，各有关市城管局、市政公用局、园林局：</w:t>
      </w:r>
    </w:p>
    <w:p>
      <w:pPr>
        <w:pStyle w:val="19"/>
        <w:rPr>
          <w:rFonts w:hint="eastAsia" w:ascii="宋体" w:hAnsi="宋体" w:eastAsia="宋体" w:cs="宋体"/>
        </w:rPr>
      </w:pPr>
      <w:r>
        <w:rPr>
          <w:rFonts w:hint="eastAsia" w:ascii="宋体" w:hAnsi="宋体" w:eastAsia="宋体" w:cs="宋体"/>
        </w:rPr>
        <w:t>根据《山东省人民政府关于贯彻落实国发〔2013〕36号文件进一步加强城市基础设施建设的实施意见》(鲁政发〔2014〕13号)精神和全国城市基础设施建设经验交流会议部署, 为鼓励社会资本参与城镇基础设施建设与运营，提高我省城镇基础设施建设管理水平，经研究，决定在全省选择部分项目开展PPP试点，现将试点项目推荐工作的有关事宜通知如下：</w:t>
      </w:r>
    </w:p>
    <w:p>
      <w:pPr>
        <w:pStyle w:val="19"/>
        <w:rPr>
          <w:rFonts w:hint="eastAsia" w:ascii="宋体" w:hAnsi="宋体" w:eastAsia="宋体" w:cs="宋体"/>
          <w:b/>
          <w:bCs/>
        </w:rPr>
      </w:pPr>
      <w:r>
        <w:rPr>
          <w:rFonts w:hint="eastAsia" w:ascii="宋体" w:hAnsi="宋体" w:eastAsia="宋体" w:cs="宋体"/>
          <w:b/>
          <w:bCs/>
        </w:rPr>
        <w:t>一、推荐项目范围与数量</w:t>
      </w:r>
    </w:p>
    <w:p>
      <w:pPr>
        <w:pStyle w:val="19"/>
        <w:rPr>
          <w:rFonts w:hint="eastAsia" w:ascii="宋体" w:hAnsi="宋体" w:eastAsia="宋体" w:cs="宋体"/>
        </w:rPr>
      </w:pPr>
      <w:r>
        <w:rPr>
          <w:rFonts w:hint="eastAsia" w:ascii="宋体" w:hAnsi="宋体" w:eastAsia="宋体" w:cs="宋体"/>
        </w:rPr>
        <w:t>项目范围：设市城市、县城、省政府公布的200个“百镇建设”示范镇以及国家级重点镇的主次干路、快速路、大型桥梁、公共停车场（库）、供水工程、污水处理厂、集中供热工程、燃气工程、综合管廊工程、地下管网改造工程、垃圾处理工程、公园绿地工程等。</w:t>
      </w:r>
    </w:p>
    <w:p>
      <w:pPr>
        <w:pStyle w:val="19"/>
        <w:rPr>
          <w:rFonts w:hint="eastAsia" w:ascii="宋体" w:hAnsi="宋体" w:eastAsia="宋体" w:cs="宋体"/>
        </w:rPr>
      </w:pPr>
      <w:r>
        <w:rPr>
          <w:rFonts w:hint="eastAsia" w:ascii="宋体" w:hAnsi="宋体" w:eastAsia="宋体" w:cs="宋体"/>
        </w:rPr>
        <w:t>推荐项目数量：济南、青岛两市不少于10个，其他设区城市不少于6个。省财政直接管理县通过所在市统一上报。</w:t>
      </w:r>
    </w:p>
    <w:p>
      <w:pPr>
        <w:pStyle w:val="19"/>
        <w:rPr>
          <w:rFonts w:hint="eastAsia" w:ascii="宋体" w:hAnsi="宋体" w:eastAsia="宋体" w:cs="宋体"/>
          <w:b/>
          <w:bCs/>
        </w:rPr>
      </w:pPr>
      <w:r>
        <w:rPr>
          <w:rFonts w:hint="eastAsia" w:ascii="宋体" w:hAnsi="宋体" w:eastAsia="宋体" w:cs="宋体"/>
          <w:b/>
          <w:bCs/>
        </w:rPr>
        <w:t>二、推荐项目应具备的条件</w:t>
      </w:r>
    </w:p>
    <w:p>
      <w:pPr>
        <w:pStyle w:val="19"/>
        <w:rPr>
          <w:rFonts w:hint="eastAsia" w:ascii="宋体" w:hAnsi="宋体" w:eastAsia="宋体" w:cs="宋体"/>
        </w:rPr>
      </w:pPr>
      <w:r>
        <w:rPr>
          <w:rFonts w:hint="eastAsia" w:ascii="宋体" w:hAnsi="宋体" w:eastAsia="宋体" w:cs="宋体"/>
        </w:rPr>
        <w:t>（一）项目已正式立项，工程建设的相关程序已经办理或正在办理；</w:t>
      </w:r>
    </w:p>
    <w:p>
      <w:pPr>
        <w:pStyle w:val="19"/>
        <w:rPr>
          <w:rFonts w:hint="eastAsia" w:ascii="宋体" w:hAnsi="宋体" w:eastAsia="宋体" w:cs="宋体"/>
        </w:rPr>
      </w:pPr>
      <w:r>
        <w:rPr>
          <w:rFonts w:hint="eastAsia" w:ascii="宋体" w:hAnsi="宋体" w:eastAsia="宋体" w:cs="宋体"/>
        </w:rPr>
        <w:t>（二）项目建设对本地区城镇基础设施完善具有重要作用，科技含量较高，设施功能完善；</w:t>
      </w:r>
    </w:p>
    <w:p>
      <w:pPr>
        <w:pStyle w:val="19"/>
        <w:rPr>
          <w:rFonts w:hint="eastAsia" w:ascii="宋体" w:hAnsi="宋体" w:eastAsia="宋体" w:cs="宋体"/>
        </w:rPr>
      </w:pPr>
      <w:r>
        <w:rPr>
          <w:rFonts w:hint="eastAsia" w:ascii="宋体" w:hAnsi="宋体" w:eastAsia="宋体" w:cs="宋体"/>
        </w:rPr>
        <w:t>（三）项目投资规模大，其中道路、桥梁工程不低于3亿元，综合管廊项目不低于1.5亿元，管网改造项目不低于2000万元，其他项目不低于8000万元；</w:t>
      </w:r>
    </w:p>
    <w:p>
      <w:pPr>
        <w:pStyle w:val="19"/>
        <w:rPr>
          <w:rFonts w:hint="eastAsia" w:ascii="宋体" w:hAnsi="宋体" w:eastAsia="宋体" w:cs="宋体"/>
        </w:rPr>
      </w:pPr>
      <w:r>
        <w:rPr>
          <w:rFonts w:hint="eastAsia" w:ascii="宋体" w:hAnsi="宋体" w:eastAsia="宋体" w:cs="宋体"/>
        </w:rPr>
        <w:t>（四）投资主体明确，投资主体与政府（部门）已签订合同或合作意向书；</w:t>
      </w:r>
    </w:p>
    <w:p>
      <w:pPr>
        <w:pStyle w:val="19"/>
        <w:rPr>
          <w:rFonts w:hint="eastAsia" w:ascii="宋体" w:hAnsi="宋体" w:eastAsia="宋体" w:cs="宋体"/>
        </w:rPr>
      </w:pPr>
      <w:r>
        <w:rPr>
          <w:rFonts w:hint="eastAsia" w:ascii="宋体" w:hAnsi="宋体" w:eastAsia="宋体" w:cs="宋体"/>
        </w:rPr>
        <w:t>（五）在项目公司组建及运作方面，政府出资人代表与社会资本要共同出资，出资方式不限；</w:t>
      </w:r>
    </w:p>
    <w:p>
      <w:pPr>
        <w:pStyle w:val="19"/>
        <w:rPr>
          <w:rFonts w:hint="eastAsia" w:ascii="宋体" w:hAnsi="宋体" w:eastAsia="宋体" w:cs="宋体"/>
        </w:rPr>
      </w:pPr>
      <w:r>
        <w:rPr>
          <w:rFonts w:hint="eastAsia" w:ascii="宋体" w:hAnsi="宋体" w:eastAsia="宋体" w:cs="宋体"/>
        </w:rPr>
        <w:t>（六）建设资金基本落实，或已有完善的资金筹措方案；</w:t>
      </w:r>
    </w:p>
    <w:p>
      <w:pPr>
        <w:pStyle w:val="19"/>
        <w:rPr>
          <w:rFonts w:hint="eastAsia" w:ascii="宋体" w:hAnsi="宋体" w:eastAsia="宋体" w:cs="宋体"/>
        </w:rPr>
      </w:pPr>
      <w:r>
        <w:rPr>
          <w:rFonts w:hint="eastAsia" w:ascii="宋体" w:hAnsi="宋体" w:eastAsia="宋体" w:cs="宋体"/>
        </w:rPr>
        <w:t>（七）2015年底前能够正式开工建设，建设周期在两年以内。</w:t>
      </w:r>
    </w:p>
    <w:p>
      <w:pPr>
        <w:pStyle w:val="19"/>
        <w:rPr>
          <w:rFonts w:hint="eastAsia" w:ascii="宋体" w:hAnsi="宋体" w:eastAsia="宋体" w:cs="宋体"/>
          <w:b/>
          <w:bCs/>
        </w:rPr>
      </w:pPr>
      <w:r>
        <w:rPr>
          <w:rFonts w:hint="eastAsia" w:ascii="宋体" w:hAnsi="宋体" w:eastAsia="宋体" w:cs="宋体"/>
          <w:b/>
          <w:bCs/>
        </w:rPr>
        <w:t>三、申报要求</w:t>
      </w:r>
    </w:p>
    <w:p>
      <w:pPr>
        <w:pStyle w:val="19"/>
        <w:rPr>
          <w:rFonts w:hint="eastAsia" w:ascii="宋体" w:hAnsi="宋体" w:eastAsia="宋体" w:cs="宋体"/>
        </w:rPr>
      </w:pPr>
      <w:r>
        <w:rPr>
          <w:rFonts w:hint="eastAsia" w:ascii="宋体" w:hAnsi="宋体" w:eastAsia="宋体" w:cs="宋体"/>
        </w:rPr>
        <w:t>各设区市住房城乡建设、财政部门要尽快对本地区2015-2016年计划建设的城镇基础设施项目进行调查统计，按照PPP项目的有关规定和试点项目申报条件，在充分征求项目建设单位意见的基础上，择优选定本地区的PPP试点项目。</w:t>
      </w:r>
    </w:p>
    <w:p>
      <w:pPr>
        <w:pStyle w:val="19"/>
        <w:rPr>
          <w:rFonts w:hint="eastAsia" w:ascii="宋体" w:hAnsi="宋体" w:eastAsia="宋体" w:cs="宋体"/>
        </w:rPr>
      </w:pPr>
      <w:r>
        <w:rPr>
          <w:rFonts w:hint="eastAsia" w:ascii="宋体" w:hAnsi="宋体" w:eastAsia="宋体" w:cs="宋体"/>
        </w:rPr>
        <w:t>拟推荐项目确定后，各市住房城乡建设、财政、城管、市政公用、园林等部门要指导项目建设单位认真准备申报材料，填写《山东省城市基础设施建设PPP示范项目推荐书》（以下简称《项目推荐书》，见附件），由各市住房城乡建委（建设局）、财政局汇总后联合行文上报。《项目推荐书》应包括以下内容：</w:t>
      </w:r>
    </w:p>
    <w:p>
      <w:pPr>
        <w:pStyle w:val="19"/>
        <w:rPr>
          <w:rFonts w:hint="eastAsia" w:ascii="宋体" w:hAnsi="宋体" w:eastAsia="宋体" w:cs="宋体"/>
        </w:rPr>
      </w:pPr>
      <w:r>
        <w:rPr>
          <w:rFonts w:hint="eastAsia" w:ascii="宋体" w:hAnsi="宋体" w:eastAsia="宋体" w:cs="宋体"/>
        </w:rPr>
        <w:t>1、项目概况。包括项目名称、所在地区、工程规模、预算投资、建设单位；</w:t>
      </w:r>
    </w:p>
    <w:p>
      <w:pPr>
        <w:pStyle w:val="19"/>
        <w:rPr>
          <w:rFonts w:hint="eastAsia" w:ascii="宋体" w:hAnsi="宋体" w:eastAsia="宋体" w:cs="宋体"/>
        </w:rPr>
      </w:pPr>
      <w:r>
        <w:rPr>
          <w:rFonts w:hint="eastAsia" w:ascii="宋体" w:hAnsi="宋体" w:eastAsia="宋体" w:cs="宋体"/>
        </w:rPr>
        <w:t>2、项目建设的主要内容。包括建设目标、建设工期、主要建设内容及建设计划；</w:t>
      </w:r>
    </w:p>
    <w:p>
      <w:pPr>
        <w:pStyle w:val="19"/>
        <w:rPr>
          <w:rFonts w:hint="eastAsia" w:ascii="宋体" w:hAnsi="宋体" w:eastAsia="宋体" w:cs="宋体"/>
        </w:rPr>
      </w:pPr>
      <w:r>
        <w:rPr>
          <w:rFonts w:hint="eastAsia" w:ascii="宋体" w:hAnsi="宋体" w:eastAsia="宋体" w:cs="宋体"/>
        </w:rPr>
        <w:t>3、项目建设的工作保障机制。包括组织机构、部门分工、责任落实、经费保障等。</w:t>
      </w:r>
    </w:p>
    <w:p>
      <w:pPr>
        <w:pStyle w:val="19"/>
        <w:rPr>
          <w:rFonts w:hint="eastAsia" w:ascii="宋体" w:hAnsi="宋体" w:eastAsia="宋体" w:cs="宋体"/>
          <w:b/>
          <w:bCs/>
        </w:rPr>
      </w:pPr>
      <w:r>
        <w:rPr>
          <w:rFonts w:hint="eastAsia" w:ascii="宋体" w:hAnsi="宋体" w:eastAsia="宋体" w:cs="宋体"/>
          <w:b/>
          <w:bCs/>
        </w:rPr>
        <w:t>四、试点项目审核评定</w:t>
      </w:r>
    </w:p>
    <w:p>
      <w:pPr>
        <w:pStyle w:val="19"/>
        <w:rPr>
          <w:rFonts w:hint="eastAsia" w:ascii="宋体" w:hAnsi="宋体" w:eastAsia="宋体" w:cs="宋体"/>
        </w:rPr>
      </w:pPr>
      <w:r>
        <w:rPr>
          <w:rFonts w:hint="eastAsia" w:ascii="宋体" w:hAnsi="宋体" w:eastAsia="宋体" w:cs="宋体"/>
        </w:rPr>
        <w:t>省住房城乡建设厅、省财政厅将根据各市申报推荐情况，组织专家进行审查，将符合条件、可尽快组织实施的项目确定为全省城镇基础设施建设PPP试点项目。对省里最终确定的PPP试点项目，省住房城乡建设厅、省财政厅将加强跟踪指导，研究制定相关支持政策。</w:t>
      </w:r>
    </w:p>
    <w:p>
      <w:pPr>
        <w:pStyle w:val="19"/>
        <w:rPr>
          <w:rFonts w:hint="eastAsia" w:ascii="宋体" w:hAnsi="宋体" w:eastAsia="宋体" w:cs="宋体"/>
          <w:b/>
          <w:bCs/>
        </w:rPr>
      </w:pPr>
      <w:r>
        <w:rPr>
          <w:rFonts w:hint="eastAsia" w:ascii="宋体" w:hAnsi="宋体" w:eastAsia="宋体" w:cs="宋体"/>
          <w:b/>
          <w:bCs/>
        </w:rPr>
        <w:t>五、其他要求</w:t>
      </w:r>
    </w:p>
    <w:p>
      <w:pPr>
        <w:pStyle w:val="19"/>
        <w:rPr>
          <w:rFonts w:hint="eastAsia" w:ascii="宋体" w:hAnsi="宋体" w:eastAsia="宋体" w:cs="宋体"/>
        </w:rPr>
      </w:pPr>
      <w:r>
        <w:rPr>
          <w:rFonts w:hint="eastAsia" w:ascii="宋体" w:hAnsi="宋体" w:eastAsia="宋体" w:cs="宋体"/>
        </w:rPr>
        <w:t>（一）推荐材料要真实、有效，推荐的试点项目要有明确、具体的内容和工程，严禁虚报项目。</w:t>
      </w:r>
    </w:p>
    <w:p>
      <w:pPr>
        <w:pStyle w:val="19"/>
        <w:rPr>
          <w:rFonts w:hint="eastAsia" w:ascii="宋体" w:hAnsi="宋体" w:eastAsia="宋体" w:cs="宋体"/>
        </w:rPr>
      </w:pPr>
      <w:r>
        <w:rPr>
          <w:rFonts w:hint="eastAsia" w:ascii="宋体" w:hAnsi="宋体" w:eastAsia="宋体" w:cs="宋体"/>
        </w:rPr>
        <w:t>（二）各市住房和城乡建设主管部门要在试点项目有关工程建设程序办理上开辟“绿色通道”，加快审批进度，并加强对试点项目建设的指导和协调，确保项目尽快建成。</w:t>
      </w:r>
    </w:p>
    <w:p>
      <w:pPr>
        <w:pStyle w:val="19"/>
        <w:rPr>
          <w:rFonts w:hint="eastAsia" w:ascii="宋体" w:hAnsi="宋体" w:eastAsia="宋体" w:cs="宋体"/>
        </w:rPr>
      </w:pPr>
      <w:r>
        <w:rPr>
          <w:rFonts w:hint="eastAsia" w:ascii="宋体" w:hAnsi="宋体" w:eastAsia="宋体" w:cs="宋体"/>
        </w:rPr>
        <w:t>（三）各市住房城乡建委（建设局）、财政局应于2015年1月31日前，将《项目推荐书》（一式2份）及相关附件材料分别报省住建厅城建处、省财政厅经建处，同时提报相应材料的电子版文件光盘。</w:t>
      </w:r>
    </w:p>
    <w:p>
      <w:pPr>
        <w:pStyle w:val="19"/>
        <w:rPr>
          <w:rFonts w:hint="eastAsia" w:ascii="宋体" w:hAnsi="宋体" w:eastAsia="宋体" w:cs="宋体"/>
        </w:rPr>
      </w:pPr>
      <w:r>
        <w:rPr>
          <w:rFonts w:hint="eastAsia" w:ascii="宋体" w:hAnsi="宋体" w:eastAsia="宋体" w:cs="宋体"/>
        </w:rPr>
        <w:t>（四）联系人及联系方式：</w:t>
      </w:r>
    </w:p>
    <w:p>
      <w:pPr>
        <w:pStyle w:val="19"/>
        <w:rPr>
          <w:rFonts w:hint="eastAsia" w:ascii="宋体" w:hAnsi="宋体" w:eastAsia="宋体" w:cs="宋体"/>
        </w:rPr>
      </w:pPr>
      <w:r>
        <w:rPr>
          <w:rFonts w:hint="eastAsia" w:ascii="宋体" w:hAnsi="宋体" w:eastAsia="宋体" w:cs="宋体"/>
        </w:rPr>
        <w:t>省住房城乡建设厅：石峰、靳蓓蓓，0531-87080820，地址：济南市经五路小纬四路46-1号506室，邮编：250001，电子邮箱：</w:t>
      </w:r>
      <w:r>
        <w:rPr>
          <w:rFonts w:hint="eastAsia" w:ascii="宋体" w:hAnsi="宋体" w:eastAsia="宋体" w:cs="宋体"/>
        </w:rPr>
        <w:fldChar w:fldCharType="begin"/>
      </w:r>
      <w:r>
        <w:rPr>
          <w:rFonts w:hint="eastAsia" w:ascii="宋体" w:hAnsi="宋体" w:eastAsia="宋体" w:cs="宋体"/>
        </w:rPr>
        <w:instrText xml:space="preserve"> HYPERLINK "mailto:sdcj87080820@126.com" </w:instrText>
      </w:r>
      <w:r>
        <w:rPr>
          <w:rFonts w:hint="eastAsia" w:ascii="宋体" w:hAnsi="宋体" w:eastAsia="宋体" w:cs="宋体"/>
        </w:rPr>
        <w:fldChar w:fldCharType="separate"/>
      </w:r>
      <w:r>
        <w:rPr>
          <w:rStyle w:val="13"/>
          <w:rFonts w:hint="eastAsia" w:ascii="宋体" w:hAnsi="宋体" w:eastAsia="宋体" w:cs="宋体"/>
          <w:color w:val="3D3D3D"/>
          <w:szCs w:val="21"/>
          <w:u w:val="none"/>
          <w:bdr w:val="none" w:color="auto" w:sz="0" w:space="0"/>
        </w:rPr>
        <w:t>sdcj87080820@126.com</w:t>
      </w:r>
      <w:r>
        <w:rPr>
          <w:rFonts w:hint="eastAsia" w:ascii="宋体" w:hAnsi="宋体" w:eastAsia="宋体" w:cs="宋体"/>
        </w:rPr>
        <w:fldChar w:fldCharType="end"/>
      </w:r>
      <w:r>
        <w:rPr>
          <w:rFonts w:hint="eastAsia" w:ascii="宋体" w:hAnsi="宋体" w:eastAsia="宋体" w:cs="宋体"/>
        </w:rPr>
        <w:t>。</w:t>
      </w:r>
    </w:p>
    <w:p>
      <w:pPr>
        <w:pStyle w:val="19"/>
        <w:rPr>
          <w:rFonts w:hint="eastAsia" w:ascii="宋体" w:hAnsi="宋体" w:eastAsia="宋体" w:cs="宋体"/>
        </w:rPr>
      </w:pPr>
      <w:r>
        <w:rPr>
          <w:rFonts w:hint="eastAsia" w:ascii="宋体" w:hAnsi="宋体" w:eastAsia="宋体" w:cs="宋体"/>
        </w:rPr>
        <w:t>省财政厅：冯晓春，0531-82669761，地址：济南市济大路3号，邮编：250000。</w:t>
      </w:r>
    </w:p>
    <w:p>
      <w:pPr>
        <w:pStyle w:val="19"/>
        <w:rPr>
          <w:rFonts w:hint="eastAsia" w:ascii="宋体" w:hAnsi="宋体" w:eastAsia="宋体" w:cs="宋体"/>
        </w:rPr>
      </w:pPr>
      <w:r>
        <w:rPr>
          <w:rFonts w:hint="eastAsia" w:ascii="宋体" w:hAnsi="宋体" w:eastAsia="宋体" w:cs="宋体"/>
        </w:rPr>
        <w:t> </w:t>
      </w:r>
    </w:p>
    <w:p>
      <w:pPr>
        <w:pStyle w:val="19"/>
        <w:rPr>
          <w:rFonts w:hint="eastAsia" w:ascii="宋体" w:hAnsi="宋体" w:eastAsia="宋体" w:cs="宋体"/>
        </w:rPr>
      </w:pPr>
      <w:r>
        <w:rPr>
          <w:rFonts w:hint="eastAsia" w:ascii="宋体" w:hAnsi="宋体" w:eastAsia="宋体" w:cs="宋体"/>
        </w:rPr>
        <w:t>附件：</w:t>
      </w:r>
    </w:p>
    <w:p>
      <w:pPr>
        <w:pStyle w:val="19"/>
        <w:rPr>
          <w:rFonts w:hint="eastAsia" w:ascii="宋体" w:hAnsi="宋体" w:eastAsia="宋体" w:cs="宋体"/>
        </w:rPr>
      </w:pPr>
      <w:r>
        <w:rPr>
          <w:rFonts w:hint="eastAsia" w:ascii="宋体" w:hAnsi="宋体" w:eastAsia="宋体" w:cs="宋体"/>
        </w:rPr>
        <w:t>1、</w:t>
      </w:r>
      <w:r>
        <w:rPr>
          <w:rFonts w:hint="eastAsia" w:ascii="宋体" w:hAnsi="宋体" w:eastAsia="宋体" w:cs="宋体"/>
        </w:rPr>
        <w:fldChar w:fldCharType="begin"/>
      </w:r>
      <w:r>
        <w:rPr>
          <w:rFonts w:hint="eastAsia" w:ascii="宋体" w:hAnsi="宋体" w:eastAsia="宋体" w:cs="宋体"/>
        </w:rPr>
        <w:instrText xml:space="preserve"> HYPERLINK "http://www.sdjs.gov.cn/module/download/downfile.jsp?classid=0&amp;filename=1412091532234037947.doc" </w:instrText>
      </w:r>
      <w:r>
        <w:rPr>
          <w:rFonts w:hint="eastAsia" w:ascii="宋体" w:hAnsi="宋体" w:eastAsia="宋体" w:cs="宋体"/>
        </w:rPr>
        <w:fldChar w:fldCharType="separate"/>
      </w:r>
      <w:r>
        <w:rPr>
          <w:rStyle w:val="13"/>
          <w:rFonts w:hint="eastAsia" w:ascii="宋体" w:hAnsi="宋体" w:eastAsia="宋体" w:cs="宋体"/>
          <w:color w:val="3D3D3D"/>
          <w:szCs w:val="21"/>
          <w:u w:val="none"/>
          <w:bdr w:val="none" w:color="auto" w:sz="0" w:space="0"/>
        </w:rPr>
        <w:t>山东省城市基础设施建设PPP试点项目推荐书</w:t>
      </w:r>
      <w:r>
        <w:rPr>
          <w:rFonts w:hint="eastAsia" w:ascii="宋体" w:hAnsi="宋体" w:eastAsia="宋体" w:cs="宋体"/>
        </w:rPr>
        <w:fldChar w:fldCharType="end"/>
      </w:r>
    </w:p>
    <w:p>
      <w:pPr>
        <w:pStyle w:val="19"/>
        <w:rPr>
          <w:rFonts w:hint="eastAsia" w:ascii="宋体" w:hAnsi="宋体" w:eastAsia="宋体" w:cs="宋体"/>
        </w:rPr>
      </w:pPr>
      <w:r>
        <w:rPr>
          <w:rFonts w:hint="eastAsia" w:ascii="宋体" w:hAnsi="宋体" w:eastAsia="宋体" w:cs="宋体"/>
        </w:rPr>
        <w:t>2、</w:t>
      </w:r>
      <w:r>
        <w:rPr>
          <w:rFonts w:hint="eastAsia" w:ascii="宋体" w:hAnsi="宋体" w:eastAsia="宋体" w:cs="宋体"/>
        </w:rPr>
        <w:fldChar w:fldCharType="begin"/>
      </w:r>
      <w:r>
        <w:rPr>
          <w:rFonts w:hint="eastAsia" w:ascii="宋体" w:hAnsi="宋体" w:eastAsia="宋体" w:cs="宋体"/>
        </w:rPr>
        <w:instrText xml:space="preserve"> HYPERLINK "http://www.sdjs.gov.cn/module/download/downfile.jsp?classid=0&amp;filename=1412091532302783834.xls" </w:instrText>
      </w:r>
      <w:r>
        <w:rPr>
          <w:rFonts w:hint="eastAsia" w:ascii="宋体" w:hAnsi="宋体" w:eastAsia="宋体" w:cs="宋体"/>
        </w:rPr>
        <w:fldChar w:fldCharType="separate"/>
      </w:r>
      <w:r>
        <w:rPr>
          <w:rStyle w:val="13"/>
          <w:rFonts w:hint="eastAsia" w:ascii="宋体" w:hAnsi="宋体" w:eastAsia="宋体" w:cs="宋体"/>
          <w:color w:val="3D3D3D"/>
          <w:szCs w:val="21"/>
          <w:u w:val="none"/>
          <w:bdr w:val="none" w:color="auto" w:sz="0" w:space="0"/>
        </w:rPr>
        <w:t>ppp项目信息统计表</w:t>
      </w:r>
      <w:r>
        <w:rPr>
          <w:rFonts w:hint="eastAsia" w:ascii="宋体" w:hAnsi="宋体" w:eastAsia="宋体" w:cs="宋体"/>
        </w:rPr>
        <w:fldChar w:fldCharType="end"/>
      </w:r>
    </w:p>
    <w:p>
      <w:pPr>
        <w:pStyle w:val="19"/>
        <w:rPr>
          <w:rFonts w:hint="eastAsia" w:ascii="宋体" w:hAnsi="宋体" w:eastAsia="宋体" w:cs="宋体"/>
        </w:rPr>
      </w:pPr>
      <w:r>
        <w:rPr>
          <w:rFonts w:hint="eastAsia" w:ascii="宋体" w:hAnsi="宋体" w:eastAsia="宋体" w:cs="宋体"/>
        </w:rPr>
        <w:t>3、</w:t>
      </w:r>
      <w:r>
        <w:rPr>
          <w:rFonts w:hint="eastAsia" w:ascii="宋体" w:hAnsi="宋体" w:eastAsia="宋体" w:cs="宋体"/>
        </w:rPr>
        <w:fldChar w:fldCharType="begin"/>
      </w:r>
      <w:r>
        <w:rPr>
          <w:rFonts w:hint="eastAsia" w:ascii="宋体" w:hAnsi="宋体" w:eastAsia="宋体" w:cs="宋体"/>
        </w:rPr>
        <w:instrText xml:space="preserve"> HYPERLINK "http://www.sdjs.gov.cn/module/download/downfile.jsp?classid=0&amp;filename=1412091533313535993.doc" </w:instrText>
      </w:r>
      <w:r>
        <w:rPr>
          <w:rFonts w:hint="eastAsia" w:ascii="宋体" w:hAnsi="宋体" w:eastAsia="宋体" w:cs="宋体"/>
        </w:rPr>
        <w:fldChar w:fldCharType="separate"/>
      </w:r>
      <w:r>
        <w:rPr>
          <w:rStyle w:val="13"/>
          <w:rFonts w:hint="eastAsia" w:ascii="宋体" w:hAnsi="宋体" w:eastAsia="宋体" w:cs="宋体"/>
          <w:color w:val="3D3D3D"/>
          <w:szCs w:val="21"/>
          <w:u w:val="none"/>
          <w:bdr w:val="none" w:color="auto" w:sz="0" w:space="0"/>
        </w:rPr>
        <w:t>PPP项目结构关系图</w:t>
      </w:r>
      <w:r>
        <w:rPr>
          <w:rFonts w:hint="eastAsia" w:ascii="宋体" w:hAnsi="宋体" w:eastAsia="宋体" w:cs="宋体"/>
        </w:rPr>
        <w:fldChar w:fldCharType="end"/>
      </w:r>
    </w:p>
    <w:p>
      <w:pPr>
        <w:pStyle w:val="19"/>
        <w:rPr>
          <w:rFonts w:hint="eastAsia" w:ascii="宋体" w:hAnsi="宋体" w:eastAsia="宋体" w:cs="宋体"/>
        </w:rPr>
      </w:pPr>
      <w:r>
        <w:rPr>
          <w:rFonts w:hint="eastAsia" w:ascii="宋体" w:hAnsi="宋体" w:eastAsia="宋体" w:cs="宋体"/>
        </w:rPr>
        <w:t> </w:t>
      </w:r>
    </w:p>
    <w:p>
      <w:pPr>
        <w:pStyle w:val="19"/>
        <w:jc w:val="right"/>
        <w:rPr>
          <w:rFonts w:hint="eastAsia" w:ascii="宋体" w:hAnsi="宋体" w:eastAsia="宋体" w:cs="宋体"/>
        </w:rPr>
      </w:pPr>
      <w:r>
        <w:rPr>
          <w:rFonts w:hint="eastAsia" w:ascii="宋体" w:hAnsi="宋体" w:eastAsia="宋体" w:cs="宋体"/>
        </w:rPr>
        <w:t xml:space="preserve">山东省住房和城乡建设厅    </w:t>
      </w:r>
    </w:p>
    <w:p>
      <w:pPr>
        <w:pStyle w:val="19"/>
        <w:jc w:val="right"/>
        <w:rPr>
          <w:rFonts w:hint="eastAsia" w:ascii="宋体" w:hAnsi="宋体" w:eastAsia="宋体" w:cs="宋体"/>
        </w:rPr>
      </w:pPr>
      <w:r>
        <w:rPr>
          <w:rFonts w:hint="eastAsia" w:ascii="宋体" w:hAnsi="宋体" w:eastAsia="宋体" w:cs="宋体"/>
        </w:rPr>
        <w:t>山东省财政厅</w:t>
      </w:r>
    </w:p>
    <w:p>
      <w:pPr>
        <w:pStyle w:val="19"/>
        <w:jc w:val="right"/>
        <w:rPr>
          <w:rFonts w:hint="eastAsia" w:ascii="宋体" w:hAnsi="宋体" w:eastAsia="宋体" w:cs="宋体"/>
        </w:rPr>
      </w:pPr>
      <w:r>
        <w:rPr>
          <w:rFonts w:hint="eastAsia" w:ascii="宋体" w:hAnsi="宋体" w:eastAsia="宋体" w:cs="宋体"/>
        </w:rPr>
        <w:t>2014年12月4日</w:t>
      </w:r>
    </w:p>
    <w:p>
      <w:pPr>
        <w:pStyle w:val="19"/>
        <w:jc w:val="right"/>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6EA50A7"/>
    <w:rsid w:val="37C1347B"/>
    <w:rsid w:val="39E113F5"/>
    <w:rsid w:val="3B2F6EF7"/>
    <w:rsid w:val="3B3C4D54"/>
    <w:rsid w:val="3CDF67F3"/>
    <w:rsid w:val="3D9A530C"/>
    <w:rsid w:val="41193F13"/>
    <w:rsid w:val="41F439C1"/>
    <w:rsid w:val="4B4F1F4F"/>
    <w:rsid w:val="4C710BC2"/>
    <w:rsid w:val="4D765109"/>
    <w:rsid w:val="4EFF5BB2"/>
    <w:rsid w:val="56655F3F"/>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607FA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rPr>
      <w:bdr w:val="none" w:color="auto" w:sz="0" w:space="0"/>
    </w:rPr>
  </w:style>
  <w:style w:type="character" w:styleId="12">
    <w:name w:val="HTML Variable"/>
    <w:basedOn w:val="6"/>
    <w:qFormat/>
    <w:uiPriority w:val="0"/>
  </w:style>
  <w:style w:type="character" w:styleId="13">
    <w:name w:val="Hyperlink"/>
    <w:basedOn w:val="6"/>
    <w:qFormat/>
    <w:uiPriority w:val="0"/>
    <w:rPr>
      <w:color w:val="607FA6"/>
      <w:u w:val="none"/>
    </w:rPr>
  </w:style>
  <w:style w:type="character" w:styleId="14">
    <w:name w:val="HTML Code"/>
    <w:basedOn w:val="6"/>
    <w:qFormat/>
    <w:uiPriority w:val="0"/>
    <w:rPr>
      <w:rFonts w:ascii="Menlo" w:hAnsi="Menlo" w:eastAsia="Menlo" w:cs="Menlo"/>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Menlo" w:hAnsi="Menlo" w:eastAsia="Menlo" w:cs="Menlo"/>
      <w:color w:val="FFFFFF"/>
      <w:sz w:val="21"/>
      <w:szCs w:val="21"/>
      <w:shd w:val="clear" w:fill="333333"/>
    </w:rPr>
  </w:style>
  <w:style w:type="character" w:styleId="17">
    <w:name w:val="HTML Sample"/>
    <w:basedOn w:val="6"/>
    <w:qFormat/>
    <w:uiPriority w:val="0"/>
    <w:rPr>
      <w:rFonts w:hint="default" w:ascii="Menlo" w:hAnsi="Menlo" w:eastAsia="Menlo" w:cs="Menlo"/>
      <w:sz w:val="21"/>
      <w:szCs w:val="21"/>
    </w:rPr>
  </w:style>
  <w:style w:type="paragraph" w:customStyle="1" w:styleId="19">
    <w:name w:val="样式1"/>
    <w:basedOn w:val="1"/>
    <w:qFormat/>
    <w:uiPriority w:val="0"/>
    <w:pPr>
      <w:spacing w:before="10"/>
      <w:ind w:firstLine="420" w:firstLineChars="200"/>
    </w:pPr>
    <w:rPr>
      <w:rFonts w:asciiTheme="minorAscii" w:hAnsiTheme="minorAscii"/>
    </w:rPr>
  </w:style>
  <w:style w:type="character" w:customStyle="1" w:styleId="20">
    <w:name w:val="css_blue1"/>
    <w:basedOn w:val="6"/>
    <w:qFormat/>
    <w:uiPriority w:val="0"/>
    <w:rPr>
      <w:color w:val="4A81A8"/>
      <w:sz w:val="21"/>
      <w:szCs w:val="21"/>
    </w:rPr>
  </w:style>
  <w:style w:type="character" w:customStyle="1" w:styleId="21">
    <w:name w:val="rich_media_meta_nickname"/>
    <w:basedOn w:val="6"/>
    <w:qFormat/>
    <w:uiPriority w:val="0"/>
    <w:rPr>
      <w:vanish/>
    </w:rPr>
  </w:style>
  <w:style w:type="character" w:customStyle="1" w:styleId="22">
    <w:name w:val="rich_media_meta_nickname1"/>
    <w:basedOn w:val="6"/>
    <w:qFormat/>
    <w:uiPriority w:val="0"/>
  </w:style>
  <w:style w:type="character" w:customStyle="1" w:styleId="23">
    <w:name w:val="tz_input"/>
    <w:basedOn w:val="6"/>
    <w:qFormat/>
    <w:uiPriority w:val="0"/>
    <w:rPr>
      <w:color w:val="A01211"/>
      <w:sz w:val="24"/>
      <w:szCs w:val="24"/>
    </w:rPr>
  </w:style>
  <w:style w:type="character" w:customStyle="1" w:styleId="24">
    <w:name w:val="bg01"/>
    <w:basedOn w:val="6"/>
    <w:qFormat/>
    <w:uiPriority w:val="0"/>
  </w:style>
  <w:style w:type="character" w:customStyle="1" w:styleId="25">
    <w:name w:val="m01"/>
    <w:basedOn w:val="6"/>
    <w:qFormat/>
    <w:uiPriority w:val="0"/>
  </w:style>
  <w:style w:type="character" w:customStyle="1" w:styleId="26">
    <w:name w:val="m011"/>
    <w:basedOn w:val="6"/>
    <w:qFormat/>
    <w:uiPriority w:val="0"/>
  </w:style>
  <w:style w:type="character" w:customStyle="1" w:styleId="27">
    <w:name w:val="font"/>
    <w:basedOn w:val="6"/>
    <w:qFormat/>
    <w:uiPriority w:val="0"/>
  </w:style>
  <w:style w:type="character" w:customStyle="1" w:styleId="28">
    <w:name w:val="font1"/>
    <w:basedOn w:val="6"/>
    <w:qFormat/>
    <w:uiPriority w:val="0"/>
  </w:style>
  <w:style w:type="character" w:customStyle="1" w:styleId="29">
    <w:name w:val="bg02"/>
    <w:basedOn w:val="6"/>
    <w:qFormat/>
    <w:uiPriority w:val="0"/>
  </w:style>
  <w:style w:type="character" w:customStyle="1" w:styleId="30">
    <w:name w:val="tabg"/>
    <w:basedOn w:val="6"/>
    <w:qFormat/>
    <w:uiPriority w:val="0"/>
    <w:rPr>
      <w:color w:val="FFFFFF"/>
      <w:sz w:val="27"/>
      <w:szCs w:val="27"/>
    </w:rPr>
  </w:style>
  <w:style w:type="character" w:customStyle="1" w:styleId="31">
    <w:name w:val="more4"/>
    <w:basedOn w:val="6"/>
    <w:qFormat/>
    <w:uiPriority w:val="0"/>
    <w:rPr>
      <w:color w:val="666666"/>
      <w:sz w:val="18"/>
      <w:szCs w:val="18"/>
    </w:rPr>
  </w:style>
  <w:style w:type="character" w:customStyle="1" w:styleId="32">
    <w:name w:val="gwds_nopic"/>
    <w:basedOn w:val="6"/>
    <w:qFormat/>
    <w:uiPriority w:val="0"/>
  </w:style>
  <w:style w:type="character" w:customStyle="1" w:styleId="33">
    <w:name w:val="gwds_nopic1"/>
    <w:basedOn w:val="6"/>
    <w:qFormat/>
    <w:uiPriority w:val="0"/>
  </w:style>
  <w:style w:type="character" w:customStyle="1" w:styleId="34">
    <w:name w:val="gwds_nopic2"/>
    <w:basedOn w:val="6"/>
    <w:qFormat/>
    <w:uiPriority w:val="0"/>
  </w:style>
  <w:style w:type="character" w:customStyle="1" w:styleId="35">
    <w:name w:val="bds_more4"/>
    <w:basedOn w:val="6"/>
    <w:qFormat/>
    <w:uiPriority w:val="0"/>
  </w:style>
  <w:style w:type="character" w:customStyle="1" w:styleId="36">
    <w:name w:val="bds_nopic"/>
    <w:basedOn w:val="6"/>
    <w:qFormat/>
    <w:uiPriority w:val="0"/>
  </w:style>
  <w:style w:type="character" w:customStyle="1" w:styleId="37">
    <w:name w:val="bds_nopic1"/>
    <w:basedOn w:val="6"/>
    <w:qFormat/>
    <w:uiPriority w:val="0"/>
  </w:style>
  <w:style w:type="character" w:customStyle="1" w:styleId="38">
    <w:name w:val="bds_nopic2"/>
    <w:basedOn w:val="6"/>
    <w:qFormat/>
    <w:uiPriority w:val="0"/>
  </w:style>
  <w:style w:type="character" w:customStyle="1" w:styleId="39">
    <w:name w:val="bds_more3"/>
    <w:basedOn w:val="6"/>
    <w:qFormat/>
    <w:uiPriority w:val="0"/>
    <w:rPr>
      <w:rFonts w:hint="eastAsia" w:ascii="宋体" w:hAnsi="宋体" w:eastAsia="宋体" w:cs="宋体"/>
    </w:rPr>
  </w:style>
  <w:style w:type="character" w:customStyle="1" w:styleId="40">
    <w:name w:val="bds_more5"/>
    <w:basedOn w:val="6"/>
    <w:qFormat/>
    <w:uiPriority w:val="0"/>
  </w:style>
  <w:style w:type="character" w:customStyle="1" w:styleId="41">
    <w:name w:val="on"/>
    <w:basedOn w:val="6"/>
    <w:qFormat/>
    <w:uiPriority w:val="0"/>
    <w:rPr>
      <w:color w:val="FFFFFF"/>
    </w:rPr>
  </w:style>
  <w:style w:type="character" w:customStyle="1" w:styleId="42">
    <w:name w:val="cur"/>
    <w:basedOn w:val="6"/>
    <w:qFormat/>
    <w:uiPriority w:val="0"/>
    <w:rPr>
      <w:b/>
    </w:rPr>
  </w:style>
  <w:style w:type="character" w:customStyle="1" w:styleId="43">
    <w:name w:val="cur1"/>
    <w:basedOn w:val="6"/>
    <w:qFormat/>
    <w:uiPriority w:val="0"/>
    <w:rPr>
      <w:b/>
    </w:rPr>
  </w:style>
  <w:style w:type="character" w:customStyle="1" w:styleId="44">
    <w:name w:val="cur2"/>
    <w:basedOn w:val="6"/>
    <w:qFormat/>
    <w:uiPriority w:val="0"/>
    <w:rPr>
      <w:shd w:val="clear" w:fill="FF0000"/>
    </w:rPr>
  </w:style>
  <w:style w:type="character" w:customStyle="1" w:styleId="45">
    <w:name w:val="normal"/>
    <w:basedOn w:val="6"/>
    <w:qFormat/>
    <w:uiPriority w:val="0"/>
    <w:rPr>
      <w:color w:val="FFFFFF"/>
    </w:rPr>
  </w:style>
  <w:style w:type="character" w:customStyle="1" w:styleId="46">
    <w:name w:val="normal1"/>
    <w:basedOn w:val="6"/>
    <w:qFormat/>
    <w:uiPriority w:val="0"/>
    <w:rPr>
      <w:color w:val="FFFFFF"/>
    </w:rPr>
  </w:style>
  <w:style w:type="character" w:customStyle="1" w:styleId="47">
    <w:name w:val="normal2"/>
    <w:basedOn w:val="6"/>
    <w:qFormat/>
    <w:uiPriority w:val="0"/>
    <w:rPr>
      <w:color w:val="000000"/>
    </w:rPr>
  </w:style>
  <w:style w:type="character" w:customStyle="1" w:styleId="48">
    <w:name w:val="more"/>
    <w:basedOn w:val="6"/>
    <w:qFormat/>
    <w:uiPriority w:val="0"/>
    <w:rPr>
      <w:color w:val="666666"/>
      <w:sz w:val="18"/>
      <w:szCs w:val="18"/>
    </w:rPr>
  </w:style>
  <w:style w:type="character" w:customStyle="1" w:styleId="49">
    <w:name w:val="tn-zhishi"/>
    <w:basedOn w:val="6"/>
    <w:qFormat/>
    <w:uiPriority w:val="0"/>
    <w:rPr>
      <w:shd w:val="clear" w:fill="8B6124"/>
    </w:rPr>
  </w:style>
  <w:style w:type="character" w:customStyle="1" w:styleId="50">
    <w:name w:val="hover57"/>
    <w:basedOn w:val="6"/>
    <w:qFormat/>
    <w:uiPriority w:val="0"/>
    <w:rPr>
      <w:shd w:val="clear" w:fill="F3F3F3"/>
    </w:rPr>
  </w:style>
  <w:style w:type="character" w:customStyle="1" w:styleId="51">
    <w:name w:val="hover58"/>
    <w:basedOn w:val="6"/>
    <w:qFormat/>
    <w:uiPriority w:val="0"/>
    <w:rPr>
      <w:shd w:val="clear" w:fill="F3F3F3"/>
    </w:rPr>
  </w:style>
  <w:style w:type="character" w:customStyle="1" w:styleId="52">
    <w:name w:val="hover59"/>
    <w:basedOn w:val="6"/>
    <w:qFormat/>
    <w:uiPriority w:val="0"/>
    <w:rPr>
      <w:shd w:val="clear" w:fill="F3F3F3"/>
    </w:rPr>
  </w:style>
  <w:style w:type="character" w:customStyle="1" w:styleId="53">
    <w:name w:val="hover60"/>
    <w:basedOn w:val="6"/>
    <w:qFormat/>
    <w:uiPriority w:val="0"/>
    <w:rPr>
      <w:shd w:val="clear" w:fill="F3F3F3"/>
    </w:rPr>
  </w:style>
  <w:style w:type="character" w:customStyle="1" w:styleId="54">
    <w:name w:val="tn-fuwu"/>
    <w:basedOn w:val="6"/>
    <w:qFormat/>
    <w:uiPriority w:val="0"/>
    <w:rPr>
      <w:shd w:val="clear" w:fill="DA5026"/>
    </w:rPr>
  </w:style>
  <w:style w:type="character" w:customStyle="1" w:styleId="55">
    <w:name w:val="tn-jingpin"/>
    <w:basedOn w:val="6"/>
    <w:qFormat/>
    <w:uiPriority w:val="0"/>
    <w:rPr>
      <w:shd w:val="clear" w:fill="1D79B7"/>
    </w:rPr>
  </w:style>
  <w:style w:type="character" w:customStyle="1" w:styleId="56">
    <w:name w:val="tn-diqu"/>
    <w:basedOn w:val="6"/>
    <w:qFormat/>
    <w:uiPriority w:val="0"/>
    <w:rPr>
      <w:shd w:val="clear" w:fill="669330"/>
    </w:rPr>
  </w:style>
  <w:style w:type="character" w:customStyle="1" w:styleId="57">
    <w:name w:val="bds_more"/>
    <w:basedOn w:val="6"/>
    <w:qFormat/>
    <w:uiPriority w:val="0"/>
    <w:rPr>
      <w:rFonts w:hint="eastAsia" w:ascii="宋体" w:hAnsi="宋体" w:eastAsia="宋体" w:cs="宋体"/>
    </w:rPr>
  </w:style>
  <w:style w:type="character" w:customStyle="1" w:styleId="58">
    <w:name w:val="bds_more1"/>
    <w:basedOn w:val="6"/>
    <w:qFormat/>
    <w:uiPriority w:val="0"/>
  </w:style>
  <w:style w:type="character" w:customStyle="1" w:styleId="59">
    <w:name w:val="bds_more2"/>
    <w:basedOn w:val="6"/>
    <w:qFormat/>
    <w:uiPriority w:val="0"/>
  </w:style>
  <w:style w:type="paragraph" w:customStyle="1" w:styleId="60">
    <w:name w:val="pbj"/>
    <w:basedOn w:val="1"/>
    <w:qFormat/>
    <w:uiPriority w:val="0"/>
    <w:pPr>
      <w:jc w:val="left"/>
    </w:pPr>
    <w:rPr>
      <w:kern w:val="0"/>
      <w:lang w:val="en-US" w:eastAsia="zh-CN" w:bidi="ar"/>
    </w:rPr>
  </w:style>
  <w:style w:type="character" w:customStyle="1" w:styleId="61">
    <w:name w:val="time"/>
    <w:basedOn w:val="6"/>
    <w:qFormat/>
    <w:uiPriority w:val="0"/>
    <w:rPr>
      <w:color w:val="777777"/>
    </w:rPr>
  </w:style>
  <w:style w:type="character" w:customStyle="1" w:styleId="62">
    <w:name w:val="onselect"/>
    <w:basedOn w:val="6"/>
    <w:qFormat/>
    <w:uiPriority w:val="0"/>
    <w:rPr>
      <w:shd w:val="clear" w:fill="FF0000"/>
    </w:rPr>
  </w:style>
  <w:style w:type="character" w:customStyle="1" w:styleId="63">
    <w:name w:val="hover17"/>
    <w:basedOn w:val="6"/>
    <w:qFormat/>
    <w:uiPriority w:val="0"/>
    <w:rPr>
      <w:color w:val="FFFFFF"/>
      <w:shd w:val="clear" w:fill="F9AC00"/>
    </w:rPr>
  </w:style>
  <w:style w:type="character" w:customStyle="1" w:styleId="64">
    <w:name w:val="keyword"/>
    <w:basedOn w:val="6"/>
    <w:qFormat/>
    <w:uiPriority w:val="0"/>
    <w:rPr>
      <w:color w:val="FF0000"/>
    </w:rPr>
  </w:style>
  <w:style w:type="character" w:customStyle="1" w:styleId="65">
    <w:name w:val="more-zereo"/>
    <w:basedOn w:val="6"/>
    <w:qFormat/>
    <w:uiPriority w:val="0"/>
    <w:rPr>
      <w:color w:val="EB0F0A"/>
    </w:rPr>
  </w:style>
  <w:style w:type="character" w:customStyle="1" w:styleId="66">
    <w:name w:val="hover14"/>
    <w:basedOn w:val="6"/>
    <w:qFormat/>
    <w:uiPriority w:val="0"/>
    <w:rPr>
      <w:color w:val="FFFFFF"/>
      <w:shd w:val="clear" w:fill="F9AC00"/>
    </w:rPr>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2016-08-08T07:31:01Z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