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hint="eastAsia" w:ascii="宋体" w:hAnsi="宋体" w:eastAsia="宋体" w:cs="宋体"/>
          <w:b/>
          <w:bCs/>
        </w:rPr>
      </w:pPr>
      <w:bookmarkStart w:id="0" w:name="_GoBack"/>
      <w:r>
        <w:rPr>
          <w:rFonts w:hint="eastAsia" w:ascii="宋体" w:hAnsi="宋体" w:eastAsia="宋体" w:cs="宋体"/>
          <w:b/>
          <w:bCs/>
        </w:rPr>
        <w:t>安徽省城市基础设施领域PPP操作指南</w:t>
      </w:r>
    </w:p>
    <w:bookmarkEnd w:id="0"/>
    <w:p>
      <w:pPr>
        <w:pStyle w:val="18"/>
        <w:rPr>
          <w:rFonts w:hint="eastAsia" w:ascii="宋体" w:hAnsi="宋体" w:eastAsia="宋体" w:cs="宋体"/>
          <w:b/>
          <w:bCs/>
        </w:rPr>
      </w:pPr>
      <w:r>
        <w:rPr>
          <w:rFonts w:hint="eastAsia" w:ascii="宋体" w:hAnsi="宋体" w:eastAsia="宋体" w:cs="宋体"/>
          <w:b/>
          <w:bCs/>
        </w:rPr>
        <w:t> 一、基本概念</w:t>
      </w:r>
    </w:p>
    <w:p>
      <w:pPr>
        <w:pStyle w:val="18"/>
        <w:rPr>
          <w:rFonts w:hint="eastAsia" w:ascii="宋体" w:hAnsi="宋体" w:eastAsia="宋体" w:cs="宋体"/>
        </w:rPr>
      </w:pPr>
      <w:r>
        <w:rPr>
          <w:rFonts w:hint="eastAsia" w:ascii="宋体" w:hAnsi="宋体" w:eastAsia="宋体" w:cs="宋体"/>
          <w:lang w:val="en-US" w:eastAsia="zh-CN"/>
        </w:rPr>
        <w:t>PPP</w:t>
      </w:r>
      <w:r>
        <w:rPr>
          <w:rFonts w:hint="eastAsia" w:ascii="宋体" w:hAnsi="宋体" w:eastAsia="宋体" w:cs="宋体"/>
          <w:lang w:val="en-US" w:eastAsia="zh-CN"/>
        </w:rPr>
        <w:t>是</w:t>
      </w:r>
      <w:r>
        <w:rPr>
          <w:rFonts w:hint="eastAsia" w:ascii="宋体" w:hAnsi="宋体" w:eastAsia="宋体" w:cs="宋体"/>
          <w:lang w:val="en-US" w:eastAsia="zh-CN"/>
        </w:rPr>
        <w:t>Public-Private-Partnership</w:t>
      </w:r>
      <w:r>
        <w:rPr>
          <w:rFonts w:hint="eastAsia" w:ascii="宋体" w:hAnsi="宋体" w:eastAsia="宋体" w:cs="宋体"/>
          <w:lang w:val="en-US" w:eastAsia="zh-CN"/>
        </w:rPr>
        <w:t>的首字母缩写，常译为“公共</w:t>
      </w:r>
      <w:r>
        <w:rPr>
          <w:rFonts w:hint="eastAsia" w:ascii="宋体" w:hAnsi="宋体" w:eastAsia="宋体" w:cs="宋体"/>
          <w:lang w:val="en-US" w:eastAsia="zh-CN"/>
        </w:rPr>
        <w:t>-</w:t>
      </w:r>
      <w:r>
        <w:rPr>
          <w:rFonts w:hint="eastAsia" w:ascii="宋体" w:hAnsi="宋体" w:eastAsia="宋体" w:cs="宋体"/>
          <w:lang w:val="en-US" w:eastAsia="zh-CN"/>
        </w:rPr>
        <w:t>私营</w:t>
      </w:r>
      <w:r>
        <w:rPr>
          <w:rFonts w:hint="eastAsia" w:ascii="宋体" w:hAnsi="宋体" w:eastAsia="宋体" w:cs="宋体"/>
          <w:lang w:val="en-US" w:eastAsia="zh-CN"/>
        </w:rPr>
        <w:t>-</w:t>
      </w:r>
      <w:r>
        <w:rPr>
          <w:rFonts w:hint="eastAsia" w:ascii="宋体" w:hAnsi="宋体" w:eastAsia="宋体" w:cs="宋体"/>
          <w:lang w:val="en-US" w:eastAsia="zh-CN"/>
        </w:rPr>
        <w:t>合作机制”，</w:t>
      </w:r>
      <w:r>
        <w:rPr>
          <w:rFonts w:hint="eastAsia" w:ascii="宋体" w:hAnsi="宋体" w:eastAsia="宋体" w:cs="宋体"/>
          <w:lang w:val="en-US" w:eastAsia="zh-CN"/>
        </w:rPr>
        <w:t>PPP</w:t>
      </w:r>
      <w:r>
        <w:rPr>
          <w:rFonts w:hint="eastAsia" w:ascii="宋体" w:hAnsi="宋体" w:eastAsia="宋体" w:cs="宋体"/>
          <w:lang w:val="en-US" w:eastAsia="zh-CN"/>
        </w:rPr>
        <w:t>模式本质上是政府与社会资本合作，是指为了建设基础设施项目，或是为提供某种公共物品和服务，政府按照一定的程序和方式，与私人组织（社会力量）以政府购买服务合同、特许经营协议为基础，明确双方的权利和义务，发挥双方优势，形成一种伙伴式的合作关系，并通过签署合同来明确双方的权利和义务，以确保合作的顺利完成，由社会力量向公众提供市政公用产品与服务的方式，提高质量和供给效率，最终实现使合作各方达到比预期单独行动更为有利的结果。</w:t>
      </w:r>
    </w:p>
    <w:p>
      <w:pPr>
        <w:pStyle w:val="18"/>
        <w:rPr>
          <w:rFonts w:hint="eastAsia" w:ascii="宋体" w:hAnsi="宋体" w:eastAsia="宋体" w:cs="宋体"/>
        </w:rPr>
      </w:pPr>
      <w:r>
        <w:rPr>
          <w:rFonts w:hint="eastAsia" w:ascii="宋体" w:hAnsi="宋体" w:eastAsia="宋体" w:cs="宋体"/>
          <w:lang w:val="en-US" w:eastAsia="zh-CN"/>
        </w:rPr>
        <w:t>PPP</w:t>
      </w:r>
      <w:r>
        <w:rPr>
          <w:rFonts w:hint="eastAsia" w:ascii="宋体" w:hAnsi="宋体" w:eastAsia="宋体" w:cs="宋体"/>
          <w:lang w:val="en-US" w:eastAsia="zh-CN"/>
        </w:rPr>
        <w:t>模式项目的实施主要包括项目选择、社会力量合作伙伴确定、组建项目公司、融资、建设、运行管理等过程。项目收入来源主要分三类，一是完全依靠使用者付费，二是政府支付服务费用，三是前两种方式的结合。</w:t>
      </w:r>
    </w:p>
    <w:p>
      <w:pPr>
        <w:pStyle w:val="18"/>
        <w:rPr>
          <w:rFonts w:hint="eastAsia" w:ascii="宋体" w:hAnsi="宋体" w:eastAsia="宋体" w:cs="宋体"/>
        </w:rPr>
      </w:pPr>
      <w:r>
        <w:rPr>
          <w:rFonts w:hint="eastAsia" w:ascii="宋体" w:hAnsi="宋体" w:eastAsia="宋体" w:cs="宋体"/>
          <w:lang w:val="en-US" w:eastAsia="zh-CN"/>
        </w:rPr>
        <w:t>PPP</w:t>
      </w:r>
      <w:r>
        <w:rPr>
          <w:rFonts w:hint="eastAsia" w:ascii="宋体" w:hAnsi="宋体" w:eastAsia="宋体" w:cs="宋体"/>
          <w:lang w:val="en-US" w:eastAsia="zh-CN"/>
        </w:rPr>
        <w:t>有广义和狭义之分。广义的</w:t>
      </w:r>
      <w:r>
        <w:rPr>
          <w:rFonts w:hint="eastAsia" w:ascii="宋体" w:hAnsi="宋体" w:eastAsia="宋体" w:cs="宋体"/>
          <w:lang w:val="en-US" w:eastAsia="zh-CN"/>
        </w:rPr>
        <w:t>PPP</w:t>
      </w:r>
      <w:r>
        <w:rPr>
          <w:rFonts w:hint="eastAsia" w:ascii="宋体" w:hAnsi="宋体" w:eastAsia="宋体" w:cs="宋体"/>
          <w:lang w:val="en-US" w:eastAsia="zh-CN"/>
        </w:rPr>
        <w:t>可以理解为一系列项目融资模式的总称，包括</w:t>
      </w:r>
      <w:r>
        <w:rPr>
          <w:rFonts w:hint="eastAsia" w:ascii="宋体" w:hAnsi="宋体" w:eastAsia="宋体" w:cs="宋体"/>
          <w:lang w:val="en-US" w:eastAsia="zh-CN"/>
        </w:rPr>
        <w:t>BOT</w:t>
      </w:r>
      <w:r>
        <w:rPr>
          <w:rFonts w:hint="eastAsia" w:ascii="宋体" w:hAnsi="宋体" w:eastAsia="宋体" w:cs="宋体"/>
          <w:lang w:val="en-US" w:eastAsia="zh-CN"/>
        </w:rPr>
        <w:t>、</w:t>
      </w:r>
      <w:r>
        <w:rPr>
          <w:rFonts w:hint="eastAsia" w:ascii="宋体" w:hAnsi="宋体" w:eastAsia="宋体" w:cs="宋体"/>
          <w:lang w:val="en-US" w:eastAsia="zh-CN"/>
        </w:rPr>
        <w:t>TOT</w:t>
      </w:r>
      <w:r>
        <w:rPr>
          <w:rFonts w:hint="eastAsia" w:ascii="宋体" w:hAnsi="宋体" w:eastAsia="宋体" w:cs="宋体"/>
          <w:lang w:val="en-US" w:eastAsia="zh-CN"/>
        </w:rPr>
        <w:t>、</w:t>
      </w:r>
      <w:r>
        <w:rPr>
          <w:rFonts w:hint="eastAsia" w:ascii="宋体" w:hAnsi="宋体" w:eastAsia="宋体" w:cs="宋体"/>
          <w:lang w:val="en-US" w:eastAsia="zh-CN"/>
        </w:rPr>
        <w:t>DBO</w:t>
      </w:r>
      <w:r>
        <w:rPr>
          <w:rFonts w:hint="eastAsia" w:ascii="宋体" w:hAnsi="宋体" w:eastAsia="宋体" w:cs="宋体"/>
          <w:lang w:val="en-US" w:eastAsia="zh-CN"/>
        </w:rPr>
        <w:t>、</w:t>
      </w:r>
      <w:r>
        <w:rPr>
          <w:rFonts w:hint="eastAsia" w:ascii="宋体" w:hAnsi="宋体" w:eastAsia="宋体" w:cs="宋体"/>
          <w:lang w:val="en-US" w:eastAsia="zh-CN"/>
        </w:rPr>
        <w:t>BTO</w:t>
      </w:r>
      <w:r>
        <w:rPr>
          <w:rFonts w:hint="eastAsia" w:ascii="宋体" w:hAnsi="宋体" w:eastAsia="宋体" w:cs="宋体"/>
          <w:lang w:val="en-US" w:eastAsia="zh-CN"/>
        </w:rPr>
        <w:t>、股权转让、委托运营等多种模式。狭义的</w:t>
      </w:r>
      <w:r>
        <w:rPr>
          <w:rFonts w:hint="eastAsia" w:ascii="宋体" w:hAnsi="宋体" w:eastAsia="宋体" w:cs="宋体"/>
          <w:lang w:val="en-US" w:eastAsia="zh-CN"/>
        </w:rPr>
        <w:t>PPP</w:t>
      </w:r>
      <w:r>
        <w:rPr>
          <w:rFonts w:hint="eastAsia" w:ascii="宋体" w:hAnsi="宋体" w:eastAsia="宋体" w:cs="宋体"/>
          <w:lang w:val="en-US" w:eastAsia="zh-CN"/>
        </w:rPr>
        <w:t>与</w:t>
      </w:r>
      <w:r>
        <w:rPr>
          <w:rFonts w:hint="eastAsia" w:ascii="宋体" w:hAnsi="宋体" w:eastAsia="宋体" w:cs="宋体"/>
          <w:lang w:val="en-US" w:eastAsia="zh-CN"/>
        </w:rPr>
        <w:t>BOT</w:t>
      </w:r>
      <w:r>
        <w:rPr>
          <w:rFonts w:hint="eastAsia" w:ascii="宋体" w:hAnsi="宋体" w:eastAsia="宋体" w:cs="宋体"/>
          <w:lang w:val="en-US" w:eastAsia="zh-CN"/>
        </w:rPr>
        <w:t>原理相似，都是由“使用者付费”，但它更强调公共部门与私人部门的全过程合作。</w:t>
      </w:r>
    </w:p>
    <w:p>
      <w:pPr>
        <w:pStyle w:val="18"/>
        <w:rPr>
          <w:rFonts w:hint="eastAsia" w:ascii="宋体" w:hAnsi="宋体" w:eastAsia="宋体" w:cs="宋体"/>
          <w:b/>
          <w:bCs/>
        </w:rPr>
      </w:pPr>
      <w:r>
        <w:rPr>
          <w:rFonts w:hint="eastAsia" w:ascii="宋体" w:hAnsi="宋体" w:eastAsia="宋体" w:cs="宋体"/>
          <w:b/>
          <w:bCs/>
          <w:lang w:val="en-US" w:eastAsia="zh-CN"/>
        </w:rPr>
        <w:t>二、总体要求</w:t>
      </w:r>
    </w:p>
    <w:p>
      <w:pPr>
        <w:pStyle w:val="18"/>
        <w:rPr>
          <w:rFonts w:hint="eastAsia" w:ascii="宋体" w:hAnsi="宋体" w:eastAsia="宋体" w:cs="宋体"/>
        </w:rPr>
      </w:pPr>
      <w:r>
        <w:rPr>
          <w:rFonts w:hint="eastAsia" w:ascii="宋体" w:hAnsi="宋体" w:eastAsia="宋体" w:cs="宋体"/>
          <w:lang w:val="en-US" w:eastAsia="zh-CN"/>
        </w:rPr>
        <w:t>（一）打破地域垄断和所有制限制。</w:t>
      </w:r>
      <w:r>
        <w:rPr>
          <w:rFonts w:hint="eastAsia" w:ascii="宋体" w:hAnsi="宋体" w:eastAsia="宋体" w:cs="宋体"/>
          <w:lang w:val="en-US" w:eastAsia="zh-CN"/>
        </w:rPr>
        <w:t>政府通过竞争机制择优选择合作伙伴，吸引各类社会资本参与项目的投融资、建设和运营等；鼓励以市代县、城乡一体化中的同类项目进行打包，扩大市场规模。</w:t>
      </w:r>
    </w:p>
    <w:p>
      <w:pPr>
        <w:pStyle w:val="18"/>
        <w:rPr>
          <w:rFonts w:hint="eastAsia" w:ascii="宋体" w:hAnsi="宋体" w:eastAsia="宋体" w:cs="宋体"/>
        </w:rPr>
      </w:pPr>
      <w:r>
        <w:rPr>
          <w:rFonts w:hint="eastAsia" w:ascii="宋体" w:hAnsi="宋体" w:eastAsia="宋体" w:cs="宋体"/>
          <w:lang w:val="en-US" w:eastAsia="zh-CN"/>
        </w:rPr>
        <w:t>（二）落实费价政策。将市政公用服务价格收费或政府支付服务费作为合作伙伴的经营收入来源。政府支付的服务费应通过竞争程序确定，并纳入地方财政预算管理。城镇综合管廊项目要明确各入廊管线行业费用分摊和价格标准。</w:t>
      </w:r>
    </w:p>
    <w:p>
      <w:pPr>
        <w:pStyle w:val="18"/>
        <w:rPr>
          <w:rFonts w:hint="eastAsia" w:ascii="宋体" w:hAnsi="宋体" w:eastAsia="宋体" w:cs="宋体"/>
        </w:rPr>
      </w:pPr>
      <w:r>
        <w:rPr>
          <w:rFonts w:hint="eastAsia" w:ascii="宋体" w:hAnsi="宋体" w:eastAsia="宋体" w:cs="宋体"/>
          <w:lang w:val="en-US" w:eastAsia="zh-CN"/>
        </w:rPr>
        <w:t>（三）规范运行操作。按照城镇市政公用各类专项规划筛选适宜</w:t>
      </w:r>
      <w:r>
        <w:rPr>
          <w:rFonts w:hint="eastAsia" w:ascii="宋体" w:hAnsi="宋体" w:eastAsia="宋体" w:cs="宋体"/>
          <w:lang w:val="en-US" w:eastAsia="zh-CN"/>
        </w:rPr>
        <w:t>PPP</w:t>
      </w:r>
      <w:r>
        <w:rPr>
          <w:rFonts w:hint="eastAsia" w:ascii="宋体" w:hAnsi="宋体" w:eastAsia="宋体" w:cs="宋体"/>
          <w:lang w:val="en-US" w:eastAsia="zh-CN"/>
        </w:rPr>
        <w:t>的项目，强化项目前期策划和论证，做好信息公开；通过竞争机制选择合作伙伴，由政府与市场主体合作组建项目公司，具体负责项目的投资、建设、运营、管养和服务。</w:t>
      </w:r>
    </w:p>
    <w:p>
      <w:pPr>
        <w:pStyle w:val="18"/>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lang w:val="en-US" w:eastAsia="zh-CN"/>
        </w:rPr>
        <w:t>、做好项目前期论证。筛选</w:t>
      </w:r>
      <w:r>
        <w:rPr>
          <w:rFonts w:hint="eastAsia" w:ascii="宋体" w:hAnsi="宋体" w:eastAsia="宋体" w:cs="宋体"/>
          <w:lang w:val="en-US" w:eastAsia="zh-CN"/>
        </w:rPr>
        <w:t>PPP</w:t>
      </w:r>
      <w:r>
        <w:rPr>
          <w:rFonts w:hint="eastAsia" w:ascii="宋体" w:hAnsi="宋体" w:eastAsia="宋体" w:cs="宋体"/>
          <w:lang w:val="en-US" w:eastAsia="zh-CN"/>
        </w:rPr>
        <w:t>项目应符合当地城镇市政各类专项规划的要求，进行</w:t>
      </w:r>
      <w:r>
        <w:rPr>
          <w:rFonts w:hint="eastAsia" w:ascii="宋体" w:hAnsi="宋体" w:eastAsia="宋体" w:cs="宋体"/>
          <w:lang w:val="en-US" w:eastAsia="zh-CN"/>
        </w:rPr>
        <w:t>PPP</w:t>
      </w:r>
      <w:r>
        <w:rPr>
          <w:rFonts w:hint="eastAsia" w:ascii="宋体" w:hAnsi="宋体" w:eastAsia="宋体" w:cs="宋体"/>
          <w:lang w:val="en-US" w:eastAsia="zh-CN"/>
        </w:rPr>
        <w:t>模式的可行性论证。加强前期策划，委托有一定业绩和能力的设计和咨询机构编制项目</w:t>
      </w:r>
      <w:r>
        <w:rPr>
          <w:rFonts w:hint="eastAsia" w:ascii="宋体" w:hAnsi="宋体" w:eastAsia="宋体" w:cs="宋体"/>
          <w:lang w:val="en-US" w:eastAsia="zh-CN"/>
        </w:rPr>
        <w:t>PPP</w:t>
      </w:r>
      <w:r>
        <w:rPr>
          <w:rFonts w:hint="eastAsia" w:ascii="宋体" w:hAnsi="宋体" w:eastAsia="宋体" w:cs="宋体"/>
          <w:lang w:val="en-US" w:eastAsia="zh-CN"/>
        </w:rPr>
        <w:t>模式实施方案。</w:t>
      </w:r>
    </w:p>
    <w:p>
      <w:pPr>
        <w:pStyle w:val="18"/>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lang w:val="en-US" w:eastAsia="zh-CN"/>
        </w:rPr>
        <w:t>、竞争选择合作伙伴。城市政府应及时将项目内容，以及对合作伙伴的要求、绩效评价标准等信息向社会公布，确保各类市场主体平等参与竞争。应按照《国家招标投标法》规定的公开招投标方式，择优选择合作伙伴。</w:t>
      </w:r>
    </w:p>
    <w:p>
      <w:pPr>
        <w:pStyle w:val="18"/>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lang w:val="en-US" w:eastAsia="zh-CN"/>
        </w:rPr>
        <w:t>、签订特许经营协议。城市政府必须与中选的合作伙伴签署特许经营协议。</w:t>
      </w:r>
    </w:p>
    <w:p>
      <w:pPr>
        <w:pStyle w:val="18"/>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lang w:val="en-US" w:eastAsia="zh-CN"/>
        </w:rPr>
        <w:t>、筹组项目公司。中选的合作伙伴可依特许经营协议、现代企业制度的要求筹组项目公司，由项目公司负责按特许经营协议等有关协议履行责任和义务。</w:t>
      </w:r>
    </w:p>
    <w:p>
      <w:pPr>
        <w:pStyle w:val="18"/>
        <w:rPr>
          <w:rFonts w:hint="eastAsia" w:ascii="宋体" w:hAnsi="宋体" w:eastAsia="宋体" w:cs="宋体"/>
        </w:rPr>
      </w:pPr>
      <w:r>
        <w:rPr>
          <w:rFonts w:hint="eastAsia" w:ascii="宋体" w:hAnsi="宋体" w:eastAsia="宋体" w:cs="宋体"/>
          <w:lang w:val="en-US" w:eastAsia="zh-CN"/>
        </w:rPr>
        <w:t>（四）把握PPP模式运用的关键环节。一是建立长期的政府与企业合作机制。关键在于政府要处理好市场主体之间的关系。发挥投资人在整合设计、建设、运营、管理等方面的综合优势，让</w:t>
      </w:r>
      <w:r>
        <w:rPr>
          <w:rFonts w:hint="eastAsia" w:ascii="宋体" w:hAnsi="宋体" w:eastAsia="宋体" w:cs="宋体"/>
          <w:lang w:val="en-US" w:eastAsia="zh-CN"/>
        </w:rPr>
        <w:t>“</w:t>
      </w:r>
      <w:r>
        <w:rPr>
          <w:rFonts w:hint="eastAsia" w:ascii="宋体" w:hAnsi="宋体" w:eastAsia="宋体" w:cs="宋体"/>
          <w:lang w:val="en-US" w:eastAsia="zh-CN"/>
        </w:rPr>
        <w:t>专业人做专业事</w:t>
      </w:r>
      <w:r>
        <w:rPr>
          <w:rFonts w:hint="eastAsia" w:ascii="宋体" w:hAnsi="宋体" w:eastAsia="宋体" w:cs="宋体"/>
          <w:lang w:val="en-US" w:eastAsia="zh-CN"/>
        </w:rPr>
        <w:t>”</w:t>
      </w:r>
      <w:r>
        <w:rPr>
          <w:rFonts w:hint="eastAsia" w:ascii="宋体" w:hAnsi="宋体" w:eastAsia="宋体" w:cs="宋体"/>
          <w:lang w:val="en-US" w:eastAsia="zh-CN"/>
        </w:rPr>
        <w:t>。二是建立合理的利益共享机制。通过政府核定经营收费价格以及购买服务方式补贴标准，实现项目建设运营的自我平衡，实现</w:t>
      </w:r>
      <w:r>
        <w:rPr>
          <w:rFonts w:hint="eastAsia" w:ascii="宋体" w:hAnsi="宋体" w:eastAsia="宋体" w:cs="宋体"/>
          <w:lang w:val="en-US" w:eastAsia="zh-CN"/>
        </w:rPr>
        <w:t>“</w:t>
      </w:r>
      <w:r>
        <w:rPr>
          <w:rFonts w:hint="eastAsia" w:ascii="宋体" w:hAnsi="宋体" w:eastAsia="宋体" w:cs="宋体"/>
          <w:lang w:val="en-US" w:eastAsia="zh-CN"/>
        </w:rPr>
        <w:t>盈利但不暴利</w:t>
      </w:r>
      <w:r>
        <w:rPr>
          <w:rFonts w:hint="eastAsia" w:ascii="宋体" w:hAnsi="宋体" w:eastAsia="宋体" w:cs="宋体"/>
          <w:lang w:val="en-US" w:eastAsia="zh-CN"/>
        </w:rPr>
        <w:t>”</w:t>
      </w:r>
      <w:r>
        <w:rPr>
          <w:rFonts w:hint="eastAsia" w:ascii="宋体" w:hAnsi="宋体" w:eastAsia="宋体" w:cs="宋体"/>
          <w:lang w:val="en-US" w:eastAsia="zh-CN"/>
        </w:rPr>
        <w:t>。三是建立平等的风险共担机制。企业主要承担投融资、建设、运营和技术风险，政府主要承担国家政策、标准调整变化的宏观风险，双方共同承担不可抗力风险。四是建立严格的监管和绩效评价机制。健全完善正常、规范的风险管控和退出机制，禁止政府为项目担保，防范项目风险转换为政府债务风险。</w:t>
      </w:r>
    </w:p>
    <w:p>
      <w:pPr>
        <w:pStyle w:val="18"/>
        <w:rPr>
          <w:rFonts w:hint="eastAsia" w:ascii="宋体" w:hAnsi="宋体" w:eastAsia="宋体" w:cs="宋体"/>
        </w:rPr>
      </w:pPr>
      <w:r>
        <w:rPr>
          <w:rFonts w:hint="eastAsia" w:ascii="宋体" w:hAnsi="宋体" w:eastAsia="宋体" w:cs="宋体"/>
          <w:lang w:val="en-US" w:eastAsia="zh-CN"/>
        </w:rPr>
        <w:t>（五）实行分类指导，完善服务标准体系。分类明确财政、用地、价格以及行业管理的重点政策，建立科学的、可持续的投资、补贴与价格协同机制，完善行业运行维护、服务质量和设施评价的相关标准体系。</w:t>
      </w:r>
    </w:p>
    <w:p>
      <w:pPr>
        <w:pStyle w:val="18"/>
        <w:rPr>
          <w:rFonts w:hint="eastAsia" w:ascii="宋体" w:hAnsi="宋体" w:eastAsia="宋体" w:cs="宋体"/>
        </w:rPr>
      </w:pPr>
      <w:r>
        <w:rPr>
          <w:rFonts w:hint="eastAsia" w:ascii="宋体" w:hAnsi="宋体" w:eastAsia="宋体" w:cs="宋体"/>
          <w:lang w:val="en-US" w:eastAsia="zh-CN"/>
        </w:rPr>
        <w:t>（六）试点先行，逐步规范。优先在城镇污水处理、污水处理厂网一体、污泥处理处置、供水厂网一体、垃圾处理、地下综合管廊等方面的新建、改扩建和运营项目中，优先选择条件相对成熟的项目进行试点推进。</w:t>
      </w:r>
    </w:p>
    <w:p>
      <w:pPr>
        <w:pStyle w:val="18"/>
        <w:rPr>
          <w:rFonts w:hint="eastAsia" w:ascii="宋体" w:hAnsi="宋体" w:eastAsia="宋体" w:cs="宋体"/>
        </w:rPr>
      </w:pPr>
      <w:r>
        <w:rPr>
          <w:rFonts w:hint="eastAsia" w:ascii="宋体" w:hAnsi="宋体" w:eastAsia="宋体" w:cs="宋体"/>
          <w:lang w:val="en-US" w:eastAsia="zh-CN"/>
        </w:rPr>
        <w:t>（七）建立信用评级和黑名单制度。对合作企业、咨询机构建立黑名单制度，对于列入黑名单的企业和咨询机构将予以通报。</w:t>
      </w:r>
    </w:p>
    <w:p>
      <w:pPr>
        <w:pStyle w:val="18"/>
        <w:rPr>
          <w:rFonts w:hint="eastAsia" w:ascii="宋体" w:hAnsi="宋体" w:eastAsia="宋体" w:cs="宋体"/>
          <w:b/>
          <w:bCs/>
        </w:rPr>
      </w:pPr>
      <w:r>
        <w:rPr>
          <w:rFonts w:hint="eastAsia" w:ascii="宋体" w:hAnsi="宋体" w:eastAsia="宋体" w:cs="宋体"/>
          <w:b/>
          <w:bCs/>
          <w:lang w:val="en-US" w:eastAsia="zh-CN"/>
        </w:rPr>
        <w:t>三、基础设施项目分类及应用PPP的方式</w:t>
      </w:r>
    </w:p>
    <w:p>
      <w:pPr>
        <w:pStyle w:val="18"/>
        <w:rPr>
          <w:rFonts w:hint="eastAsia" w:ascii="宋体" w:hAnsi="宋体" w:eastAsia="宋体" w:cs="宋体"/>
        </w:rPr>
      </w:pPr>
      <w:r>
        <w:rPr>
          <w:rFonts w:hint="eastAsia" w:ascii="宋体" w:hAnsi="宋体" w:eastAsia="宋体" w:cs="宋体"/>
          <w:lang w:val="en-US" w:eastAsia="zh-CN"/>
        </w:rPr>
        <w:t>（一）城市基础设施分类</w:t>
      </w:r>
    </w:p>
    <w:p>
      <w:pPr>
        <w:pStyle w:val="18"/>
        <w:rPr>
          <w:rFonts w:hint="eastAsia" w:ascii="宋体" w:hAnsi="宋体" w:eastAsia="宋体" w:cs="宋体"/>
        </w:rPr>
      </w:pPr>
      <w:r>
        <w:rPr>
          <w:rFonts w:hint="eastAsia" w:ascii="宋体" w:hAnsi="宋体" w:eastAsia="宋体" w:cs="宋体"/>
          <w:lang w:val="en-US" w:eastAsia="zh-CN"/>
        </w:rPr>
        <w:t>根据城市基础设施的行业性质及用途，分为以下七类。</w:t>
      </w:r>
    </w:p>
    <w:p>
      <w:pPr>
        <w:pStyle w:val="18"/>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lang w:val="en-US" w:eastAsia="zh-CN"/>
        </w:rPr>
        <w:t>、涉水项目：包括城镇供水、排水、雨水收集利用、中水回用、污水处理厂和管网以及水环境治理工程等。</w:t>
      </w:r>
    </w:p>
    <w:p>
      <w:pPr>
        <w:pStyle w:val="18"/>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lang w:val="en-US" w:eastAsia="zh-CN"/>
        </w:rPr>
        <w:t>、燃气和能源项目：包括管道燃气、</w:t>
      </w:r>
      <w:r>
        <w:rPr>
          <w:rFonts w:hint="eastAsia" w:ascii="宋体" w:hAnsi="宋体" w:eastAsia="宋体" w:cs="宋体"/>
          <w:lang w:val="en-US" w:eastAsia="zh-CN"/>
        </w:rPr>
        <w:t>CNG</w:t>
      </w:r>
      <w:r>
        <w:rPr>
          <w:rFonts w:hint="eastAsia" w:ascii="宋体" w:hAnsi="宋体" w:eastAsia="宋体" w:cs="宋体"/>
          <w:lang w:val="en-US" w:eastAsia="zh-CN"/>
        </w:rPr>
        <w:t>燃气、</w:t>
      </w:r>
      <w:r>
        <w:rPr>
          <w:rFonts w:hint="eastAsia" w:ascii="宋体" w:hAnsi="宋体" w:eastAsia="宋体" w:cs="宋体"/>
          <w:lang w:val="en-US" w:eastAsia="zh-CN"/>
        </w:rPr>
        <w:t>LNG</w:t>
      </w:r>
      <w:r>
        <w:rPr>
          <w:rFonts w:hint="eastAsia" w:ascii="宋体" w:hAnsi="宋体" w:eastAsia="宋体" w:cs="宋体"/>
          <w:lang w:val="en-US" w:eastAsia="zh-CN"/>
        </w:rPr>
        <w:t>燃气、加气站、加油站及管网等。</w:t>
      </w:r>
    </w:p>
    <w:p>
      <w:pPr>
        <w:pStyle w:val="18"/>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lang w:val="en-US" w:eastAsia="zh-CN"/>
        </w:rPr>
        <w:t>、环卫环保项目：包括垃圾收运系统及生活垃圾焚烧、卫生填埋、填埋气利用工程，餐厨垃圾焚烧处理，建筑垃圾综合利用等。</w:t>
      </w:r>
    </w:p>
    <w:p>
      <w:pPr>
        <w:pStyle w:val="18"/>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lang w:val="en-US" w:eastAsia="zh-CN"/>
        </w:rPr>
        <w:t>、城市道路交通及园林绿化项目：包括轨道交通、公共交通、道路桥梁、园林绿化等。</w:t>
      </w:r>
    </w:p>
    <w:p>
      <w:pPr>
        <w:pStyle w:val="18"/>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lang w:val="en-US" w:eastAsia="zh-CN"/>
        </w:rPr>
        <w:t>、综合管廓项目：包括城市共同沟、综合管廓等。</w:t>
      </w:r>
    </w:p>
    <w:p>
      <w:pPr>
        <w:pStyle w:val="18"/>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lang w:val="en-US" w:eastAsia="zh-CN"/>
        </w:rPr>
        <w:t>、供热项目：包括热源厂、供热管网、换热站等。</w:t>
      </w:r>
    </w:p>
    <w:p>
      <w:pPr>
        <w:pStyle w:val="18"/>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lang w:val="en-US" w:eastAsia="zh-CN"/>
        </w:rPr>
        <w:t>、市政府公用设施管养项目：包括道路清扫保洁、公厕管理、市政照明、道路桥梁维护、园林绿化管理养护等。</w:t>
      </w:r>
    </w:p>
    <w:p>
      <w:pPr>
        <w:pStyle w:val="18"/>
        <w:rPr>
          <w:rFonts w:hint="eastAsia" w:ascii="宋体" w:hAnsi="宋体" w:eastAsia="宋体" w:cs="宋体"/>
        </w:rPr>
      </w:pPr>
      <w:r>
        <w:rPr>
          <w:rFonts w:hint="eastAsia" w:ascii="宋体" w:hAnsi="宋体" w:eastAsia="宋体" w:cs="宋体"/>
          <w:lang w:val="en-US" w:eastAsia="zh-CN"/>
        </w:rPr>
        <w:t>（二）应用</w:t>
      </w:r>
      <w:r>
        <w:rPr>
          <w:rFonts w:hint="eastAsia" w:ascii="宋体" w:hAnsi="宋体" w:eastAsia="宋体" w:cs="宋体"/>
          <w:lang w:val="en-US" w:eastAsia="zh-CN"/>
        </w:rPr>
        <w:t>PPP</w:t>
      </w:r>
      <w:r>
        <w:rPr>
          <w:rFonts w:hint="eastAsia" w:ascii="宋体" w:hAnsi="宋体" w:eastAsia="宋体" w:cs="宋体"/>
          <w:lang w:val="en-US" w:eastAsia="zh-CN"/>
        </w:rPr>
        <w:t>的方式</w:t>
      </w:r>
    </w:p>
    <w:p>
      <w:pPr>
        <w:pStyle w:val="18"/>
        <w:rPr>
          <w:rFonts w:hint="eastAsia" w:ascii="宋体" w:hAnsi="宋体" w:eastAsia="宋体" w:cs="宋体"/>
        </w:rPr>
      </w:pPr>
      <w:r>
        <w:rPr>
          <w:rFonts w:hint="eastAsia" w:ascii="宋体" w:hAnsi="宋体" w:eastAsia="宋体" w:cs="宋体"/>
          <w:lang w:val="en-US" w:eastAsia="zh-CN"/>
        </w:rPr>
        <w:t>按照上述七类项目的经营特性及向使用者收费的可行性，实施不同的</w:t>
      </w:r>
      <w:r>
        <w:rPr>
          <w:rFonts w:hint="eastAsia" w:ascii="宋体" w:hAnsi="宋体" w:eastAsia="宋体" w:cs="宋体"/>
          <w:lang w:val="en-US" w:eastAsia="zh-CN"/>
        </w:rPr>
        <w:t>PPP</w:t>
      </w:r>
      <w:r>
        <w:rPr>
          <w:rFonts w:hint="eastAsia" w:ascii="宋体" w:hAnsi="宋体" w:eastAsia="宋体" w:cs="宋体"/>
          <w:lang w:val="en-US" w:eastAsia="zh-CN"/>
        </w:rPr>
        <w:t>模式。</w:t>
      </w:r>
    </w:p>
    <w:p>
      <w:pPr>
        <w:pStyle w:val="18"/>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lang w:val="en-US" w:eastAsia="zh-CN"/>
        </w:rPr>
        <w:t>、采用合资合作和特许经营方式。此类项目收费或价格形成机制较为健全，可以通过</w:t>
      </w:r>
      <w:r>
        <w:rPr>
          <w:rFonts w:hint="eastAsia" w:ascii="宋体" w:hAnsi="宋体" w:eastAsia="宋体" w:cs="宋体"/>
          <w:lang w:val="en-US" w:eastAsia="zh-CN"/>
        </w:rPr>
        <w:t>“</w:t>
      </w:r>
      <w:r>
        <w:rPr>
          <w:rFonts w:hint="eastAsia" w:ascii="宋体" w:hAnsi="宋体" w:eastAsia="宋体" w:cs="宋体"/>
          <w:lang w:val="en-US" w:eastAsia="zh-CN"/>
        </w:rPr>
        <w:t>使用者付费</w:t>
      </w:r>
      <w:r>
        <w:rPr>
          <w:rFonts w:hint="eastAsia" w:ascii="宋体" w:hAnsi="宋体" w:eastAsia="宋体" w:cs="宋体"/>
          <w:lang w:val="en-US" w:eastAsia="zh-CN"/>
        </w:rPr>
        <w:t>”</w:t>
      </w:r>
      <w:r>
        <w:rPr>
          <w:rFonts w:hint="eastAsia" w:ascii="宋体" w:hAnsi="宋体" w:eastAsia="宋体" w:cs="宋体"/>
          <w:lang w:val="en-US" w:eastAsia="zh-CN"/>
        </w:rPr>
        <w:t>实现投资回报的项目。如涉水项目中的城镇供水，城市煤气、天然气、液化石油气、管理道燃气、</w:t>
      </w:r>
      <w:r>
        <w:rPr>
          <w:rFonts w:hint="eastAsia" w:ascii="宋体" w:hAnsi="宋体" w:eastAsia="宋体" w:cs="宋体"/>
          <w:lang w:val="en-US" w:eastAsia="zh-CN"/>
        </w:rPr>
        <w:t>CNG</w:t>
      </w:r>
      <w:r>
        <w:rPr>
          <w:rFonts w:hint="eastAsia" w:ascii="宋体" w:hAnsi="宋体" w:eastAsia="宋体" w:cs="宋体"/>
          <w:lang w:val="en-US" w:eastAsia="zh-CN"/>
        </w:rPr>
        <w:t>燃气、</w:t>
      </w:r>
      <w:r>
        <w:rPr>
          <w:rFonts w:hint="eastAsia" w:ascii="宋体" w:hAnsi="宋体" w:eastAsia="宋体" w:cs="宋体"/>
          <w:lang w:val="en-US" w:eastAsia="zh-CN"/>
        </w:rPr>
        <w:t>LNG</w:t>
      </w:r>
      <w:r>
        <w:rPr>
          <w:rFonts w:hint="eastAsia" w:ascii="宋体" w:hAnsi="宋体" w:eastAsia="宋体" w:cs="宋体"/>
          <w:lang w:val="en-US" w:eastAsia="zh-CN"/>
        </w:rPr>
        <w:t>燃气、加气站等项目，城市供热等项目。</w:t>
      </w:r>
    </w:p>
    <w:p>
      <w:pPr>
        <w:pStyle w:val="18"/>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lang w:val="en-US" w:eastAsia="zh-CN"/>
        </w:rPr>
        <w:t>、采用政府购买服务、特许经营组合方式。回收部分投资、保本或微利经营，但建设周期长、投资多、风险大、回收期长或者垄断性等特点，单靠市场机制难以达到供求平衡，需要政府参与投资经营，并且应以控股和参股等方式进行。项目实施特许经营和政府购买服务相结合。如综合管廊、轨道交通（城际交通）、公共交通项目，涉水项目中的污水处理、中水回用等厂网一体化项目，环卫环保项目中的垃圾收运系统及生活垃圾处理焚烧、卫生填埋、填埋气利用工程，餐厨垃圾处理工程、建筑垃圾综合利用等收运处一体化项目。</w:t>
      </w:r>
    </w:p>
    <w:p>
      <w:pPr>
        <w:pStyle w:val="18"/>
        <w:rPr>
          <w:rFonts w:hint="eastAsia" w:ascii="宋体" w:hAnsi="宋体" w:eastAsia="宋体" w:cs="宋体"/>
        </w:rPr>
      </w:pPr>
      <w:r>
        <w:rPr>
          <w:rFonts w:hint="eastAsia" w:ascii="宋体" w:hAnsi="宋体" w:eastAsia="宋体" w:cs="宋体"/>
          <w:lang w:val="en-US" w:eastAsia="zh-CN"/>
        </w:rPr>
        <w:t xml:space="preserve">3. </w:t>
      </w:r>
      <w:r>
        <w:rPr>
          <w:rFonts w:hint="eastAsia" w:ascii="宋体" w:hAnsi="宋体" w:eastAsia="宋体" w:cs="宋体"/>
          <w:lang w:val="en-US" w:eastAsia="zh-CN"/>
        </w:rPr>
        <w:t>采用政府购买服务方式。此类项目经济上的显著特点是为社会提供的服务，以非盈利为目的，使用功能不收取费用或只收取少量费用。如涉水项目中的城镇排水、雨水收集利用、排水管网、水环境治理项目，市政公用中的道路清扫保洁、公厕管理、市政照明、道路桥梁维护、园林绿化管养项目等。</w:t>
      </w:r>
    </w:p>
    <w:p>
      <w:pPr>
        <w:pStyle w:val="18"/>
        <w:rPr>
          <w:rFonts w:hint="eastAsia" w:ascii="宋体" w:hAnsi="宋体" w:eastAsia="宋体" w:cs="宋体"/>
          <w:b/>
          <w:bCs/>
        </w:rPr>
      </w:pPr>
      <w:r>
        <w:rPr>
          <w:rFonts w:hint="eastAsia" w:ascii="宋体" w:hAnsi="宋体" w:eastAsia="宋体" w:cs="宋体"/>
          <w:b/>
          <w:bCs/>
          <w:lang w:val="en-US" w:eastAsia="zh-CN"/>
        </w:rPr>
        <w:t>四、PPP项目承接主体的准入条件</w:t>
      </w:r>
    </w:p>
    <w:p>
      <w:pPr>
        <w:pStyle w:val="18"/>
        <w:rPr>
          <w:rFonts w:hint="eastAsia" w:ascii="宋体" w:hAnsi="宋体" w:eastAsia="宋体" w:cs="宋体"/>
        </w:rPr>
      </w:pPr>
      <w:r>
        <w:rPr>
          <w:rFonts w:hint="eastAsia" w:ascii="宋体" w:hAnsi="宋体" w:eastAsia="宋体" w:cs="宋体"/>
          <w:lang w:val="en-US" w:eastAsia="zh-CN"/>
        </w:rPr>
        <w:t>（一）必须具备的基本条件</w:t>
      </w:r>
    </w:p>
    <w:p>
      <w:pPr>
        <w:pStyle w:val="18"/>
        <w:rPr>
          <w:rFonts w:hint="eastAsia" w:ascii="宋体" w:hAnsi="宋体" w:eastAsia="宋体" w:cs="宋体"/>
        </w:rPr>
      </w:pPr>
      <w:r>
        <w:rPr>
          <w:rFonts w:hint="eastAsia" w:ascii="宋体" w:hAnsi="宋体" w:eastAsia="宋体" w:cs="宋体"/>
          <w:lang w:val="en-US" w:eastAsia="zh-CN"/>
        </w:rPr>
        <w:t xml:space="preserve">1. </w:t>
      </w:r>
      <w:r>
        <w:rPr>
          <w:rFonts w:hint="eastAsia" w:ascii="宋体" w:hAnsi="宋体" w:eastAsia="宋体" w:cs="宋体"/>
          <w:lang w:val="en-US" w:eastAsia="zh-CN"/>
        </w:rPr>
        <w:t>法人资格。投资人必须为具有独立法人资格、有承担本项目能力的企业法人。</w:t>
      </w:r>
    </w:p>
    <w:p>
      <w:pPr>
        <w:pStyle w:val="18"/>
        <w:rPr>
          <w:rFonts w:hint="eastAsia" w:ascii="宋体" w:hAnsi="宋体" w:eastAsia="宋体" w:cs="宋体"/>
        </w:rPr>
      </w:pPr>
      <w:r>
        <w:rPr>
          <w:rFonts w:hint="eastAsia" w:ascii="宋体" w:hAnsi="宋体" w:eastAsia="宋体" w:cs="宋体"/>
          <w:lang w:val="en-US" w:eastAsia="zh-CN"/>
        </w:rPr>
        <w:t xml:space="preserve">2. </w:t>
      </w:r>
      <w:r>
        <w:rPr>
          <w:rFonts w:hint="eastAsia" w:ascii="宋体" w:hAnsi="宋体" w:eastAsia="宋体" w:cs="宋体"/>
          <w:lang w:val="en-US" w:eastAsia="zh-CN"/>
        </w:rPr>
        <w:t>注册资本。根据不同项目特点，投资人注册资本金原则上应不低于招标项目总投资的</w:t>
      </w:r>
      <w:r>
        <w:rPr>
          <w:rFonts w:hint="eastAsia" w:ascii="宋体" w:hAnsi="宋体" w:eastAsia="宋体" w:cs="宋体"/>
          <w:lang w:val="en-US" w:eastAsia="zh-CN"/>
        </w:rPr>
        <w:t>0.3</w:t>
      </w:r>
      <w:r>
        <w:rPr>
          <w:rFonts w:hint="eastAsia" w:ascii="宋体" w:hAnsi="宋体" w:eastAsia="宋体" w:cs="宋体"/>
          <w:lang w:val="en-US" w:eastAsia="zh-CN"/>
        </w:rPr>
        <w:t>倍。</w:t>
      </w:r>
    </w:p>
    <w:p>
      <w:pPr>
        <w:pStyle w:val="18"/>
        <w:rPr>
          <w:rFonts w:hint="eastAsia" w:ascii="宋体" w:hAnsi="宋体" w:eastAsia="宋体" w:cs="宋体"/>
        </w:rPr>
      </w:pPr>
      <w:r>
        <w:rPr>
          <w:rFonts w:hint="eastAsia" w:ascii="宋体" w:hAnsi="宋体" w:eastAsia="宋体" w:cs="宋体"/>
          <w:lang w:val="en-US" w:eastAsia="zh-CN"/>
        </w:rPr>
        <w:t xml:space="preserve">3. </w:t>
      </w:r>
      <w:r>
        <w:rPr>
          <w:rFonts w:hint="eastAsia" w:ascii="宋体" w:hAnsi="宋体" w:eastAsia="宋体" w:cs="宋体"/>
          <w:lang w:val="en-US" w:eastAsia="zh-CN"/>
        </w:rPr>
        <w:t>净资产。截止投标之日前，投资人近一年净资产原则上应不低于招标项目总投资的</w:t>
      </w:r>
      <w:r>
        <w:rPr>
          <w:rFonts w:hint="eastAsia" w:ascii="宋体" w:hAnsi="宋体" w:eastAsia="宋体" w:cs="宋体"/>
          <w:lang w:val="en-US" w:eastAsia="zh-CN"/>
        </w:rPr>
        <w:t>80%</w:t>
      </w:r>
      <w:r>
        <w:rPr>
          <w:rFonts w:hint="eastAsia" w:ascii="宋体" w:hAnsi="宋体" w:eastAsia="宋体" w:cs="宋体"/>
          <w:lang w:val="en-US" w:eastAsia="zh-CN"/>
        </w:rPr>
        <w:t>（管养类项目除外）。</w:t>
      </w:r>
    </w:p>
    <w:p>
      <w:pPr>
        <w:pStyle w:val="18"/>
        <w:rPr>
          <w:rFonts w:hint="eastAsia" w:ascii="宋体" w:hAnsi="宋体" w:eastAsia="宋体" w:cs="宋体"/>
        </w:rPr>
      </w:pPr>
      <w:r>
        <w:rPr>
          <w:rFonts w:hint="eastAsia" w:ascii="宋体" w:hAnsi="宋体" w:eastAsia="宋体" w:cs="宋体"/>
          <w:lang w:val="en-US" w:eastAsia="zh-CN"/>
        </w:rPr>
        <w:t xml:space="preserve">4. </w:t>
      </w:r>
      <w:r>
        <w:rPr>
          <w:rFonts w:hint="eastAsia" w:ascii="宋体" w:hAnsi="宋体" w:eastAsia="宋体" w:cs="宋体"/>
          <w:lang w:val="en-US" w:eastAsia="zh-CN"/>
        </w:rPr>
        <w:t>近三年负债率。不超过</w:t>
      </w:r>
      <w:r>
        <w:rPr>
          <w:rFonts w:hint="eastAsia" w:ascii="宋体" w:hAnsi="宋体" w:eastAsia="宋体" w:cs="宋体"/>
          <w:lang w:val="en-US" w:eastAsia="zh-CN"/>
        </w:rPr>
        <w:t>80%</w:t>
      </w:r>
      <w:r>
        <w:rPr>
          <w:rFonts w:hint="eastAsia" w:ascii="宋体" w:hAnsi="宋体" w:eastAsia="宋体" w:cs="宋体"/>
          <w:lang w:val="en-US" w:eastAsia="zh-CN"/>
        </w:rPr>
        <w:t>（管养类项目除外）。</w:t>
      </w:r>
    </w:p>
    <w:p>
      <w:pPr>
        <w:pStyle w:val="18"/>
        <w:rPr>
          <w:rFonts w:hint="eastAsia" w:ascii="宋体" w:hAnsi="宋体" w:eastAsia="宋体" w:cs="宋体"/>
        </w:rPr>
      </w:pPr>
      <w:r>
        <w:rPr>
          <w:rFonts w:hint="eastAsia" w:ascii="宋体" w:hAnsi="宋体" w:eastAsia="宋体" w:cs="宋体"/>
          <w:lang w:val="en-US" w:eastAsia="zh-CN"/>
        </w:rPr>
        <w:t xml:space="preserve">5. </w:t>
      </w:r>
      <w:r>
        <w:rPr>
          <w:rFonts w:hint="eastAsia" w:ascii="宋体" w:hAnsi="宋体" w:eastAsia="宋体" w:cs="宋体"/>
          <w:lang w:val="en-US" w:eastAsia="zh-CN"/>
        </w:rPr>
        <w:t>财务状况及银行资信证明。具有银行授予的</w:t>
      </w:r>
      <w:r>
        <w:rPr>
          <w:rFonts w:hint="eastAsia" w:ascii="宋体" w:hAnsi="宋体" w:eastAsia="宋体" w:cs="宋体"/>
          <w:lang w:val="en-US" w:eastAsia="zh-CN"/>
        </w:rPr>
        <w:t>AA</w:t>
      </w:r>
      <w:r>
        <w:rPr>
          <w:rFonts w:hint="eastAsia" w:ascii="宋体" w:hAnsi="宋体" w:eastAsia="宋体" w:cs="宋体"/>
          <w:lang w:val="en-US" w:eastAsia="zh-CN"/>
        </w:rPr>
        <w:t>级资信证明；人民银行征信记录良好，有良好的财务状况、融资能力及相应的偿债能力。</w:t>
      </w:r>
    </w:p>
    <w:p>
      <w:pPr>
        <w:pStyle w:val="18"/>
        <w:rPr>
          <w:rFonts w:hint="eastAsia" w:ascii="宋体" w:hAnsi="宋体" w:eastAsia="宋体" w:cs="宋体"/>
        </w:rPr>
      </w:pPr>
      <w:r>
        <w:rPr>
          <w:rFonts w:hint="eastAsia" w:ascii="宋体" w:hAnsi="宋体" w:eastAsia="宋体" w:cs="宋体"/>
          <w:lang w:val="en-US" w:eastAsia="zh-CN"/>
        </w:rPr>
        <w:t xml:space="preserve">6. </w:t>
      </w:r>
      <w:r>
        <w:rPr>
          <w:rFonts w:hint="eastAsia" w:ascii="宋体" w:hAnsi="宋体" w:eastAsia="宋体" w:cs="宋体"/>
          <w:lang w:val="en-US" w:eastAsia="zh-CN"/>
        </w:rPr>
        <w:t>业绩要求。近</w:t>
      </w:r>
      <w:r>
        <w:rPr>
          <w:rFonts w:hint="eastAsia" w:ascii="宋体" w:hAnsi="宋体" w:eastAsia="宋体" w:cs="宋体"/>
          <w:lang w:val="en-US" w:eastAsia="zh-CN"/>
        </w:rPr>
        <w:t>5</w:t>
      </w:r>
      <w:r>
        <w:rPr>
          <w:rFonts w:hint="eastAsia" w:ascii="宋体" w:hAnsi="宋体" w:eastAsia="宋体" w:cs="宋体"/>
          <w:lang w:val="en-US" w:eastAsia="zh-CN"/>
        </w:rPr>
        <w:t>年内具有至少一项同等投资运营规模或以上的良好项目业绩和经验（投产运行一年以上并通过验收）；优先考虑在基础设施领域与政府有过合作经历的投资人。</w:t>
      </w:r>
    </w:p>
    <w:p>
      <w:pPr>
        <w:pStyle w:val="18"/>
        <w:rPr>
          <w:rFonts w:hint="eastAsia" w:ascii="宋体" w:hAnsi="宋体" w:eastAsia="宋体" w:cs="宋体"/>
        </w:rPr>
      </w:pPr>
      <w:r>
        <w:rPr>
          <w:rFonts w:hint="eastAsia" w:ascii="宋体" w:hAnsi="宋体" w:eastAsia="宋体" w:cs="宋体"/>
          <w:lang w:val="en-US" w:eastAsia="zh-CN"/>
        </w:rPr>
        <w:t xml:space="preserve">7. </w:t>
      </w:r>
      <w:r>
        <w:rPr>
          <w:rFonts w:hint="eastAsia" w:ascii="宋体" w:hAnsi="宋体" w:eastAsia="宋体" w:cs="宋体"/>
          <w:lang w:val="en-US" w:eastAsia="zh-CN"/>
        </w:rPr>
        <w:t>企业信誉。具有良好的社会信誉和商业信用，停业、投标资格被取消或者财产被接管、冻结和破产状态；近五年来无重大违法违规行为和不良市场行为记录。企业主要负责人无重大违法违规行为和不良信用记录。</w:t>
      </w:r>
    </w:p>
    <w:p>
      <w:pPr>
        <w:pStyle w:val="18"/>
        <w:rPr>
          <w:rFonts w:hint="eastAsia" w:ascii="宋体" w:hAnsi="宋体" w:eastAsia="宋体" w:cs="宋体"/>
        </w:rPr>
      </w:pPr>
      <w:r>
        <w:rPr>
          <w:rFonts w:hint="eastAsia" w:ascii="宋体" w:hAnsi="宋体" w:eastAsia="宋体" w:cs="宋体"/>
          <w:lang w:val="en-US" w:eastAsia="zh-CN"/>
        </w:rPr>
        <w:t xml:space="preserve">8. </w:t>
      </w:r>
      <w:r>
        <w:rPr>
          <w:rFonts w:hint="eastAsia" w:ascii="宋体" w:hAnsi="宋体" w:eastAsia="宋体" w:cs="宋体"/>
          <w:lang w:val="en-US" w:eastAsia="zh-CN"/>
        </w:rPr>
        <w:t>质量安全。有完善的经营管理体系、安全管理制度和应急保障措施。近五年未发生重大质量安全事故及行政处罚的记录；无不良环保影响行为或污染事故记录；投资人及其项目负责人等在近三年内没有违法行为记录。</w:t>
      </w:r>
    </w:p>
    <w:p>
      <w:pPr>
        <w:pStyle w:val="18"/>
        <w:rPr>
          <w:rFonts w:hint="eastAsia" w:ascii="宋体" w:hAnsi="宋体" w:eastAsia="宋体" w:cs="宋体"/>
        </w:rPr>
      </w:pPr>
      <w:r>
        <w:rPr>
          <w:rFonts w:hint="eastAsia" w:ascii="宋体" w:hAnsi="宋体" w:eastAsia="宋体" w:cs="宋体"/>
          <w:lang w:val="en-US" w:eastAsia="zh-CN"/>
        </w:rPr>
        <w:t xml:space="preserve">9. </w:t>
      </w:r>
      <w:r>
        <w:rPr>
          <w:rFonts w:hint="eastAsia" w:ascii="宋体" w:hAnsi="宋体" w:eastAsia="宋体" w:cs="宋体"/>
          <w:lang w:val="en-US" w:eastAsia="zh-CN"/>
        </w:rPr>
        <w:t>人力资源和设备。具有与经营规模相应数量和从业资格的技术、工程、管理、财务等方面的人力资源设备、设施。</w:t>
      </w:r>
    </w:p>
    <w:p>
      <w:pPr>
        <w:pStyle w:val="18"/>
        <w:rPr>
          <w:rFonts w:hint="eastAsia" w:ascii="宋体" w:hAnsi="宋体" w:eastAsia="宋体" w:cs="宋体"/>
        </w:rPr>
      </w:pPr>
      <w:r>
        <w:rPr>
          <w:rFonts w:hint="eastAsia" w:ascii="宋体" w:hAnsi="宋体" w:eastAsia="宋体" w:cs="宋体"/>
          <w:lang w:val="en-US" w:eastAsia="zh-CN"/>
        </w:rPr>
        <w:t>（二）承担项目设计、施工条件</w:t>
      </w:r>
    </w:p>
    <w:p>
      <w:pPr>
        <w:pStyle w:val="18"/>
        <w:rPr>
          <w:rFonts w:hint="eastAsia" w:ascii="宋体" w:hAnsi="宋体" w:eastAsia="宋体" w:cs="宋体"/>
        </w:rPr>
      </w:pPr>
      <w:r>
        <w:rPr>
          <w:rFonts w:hint="eastAsia" w:ascii="宋体" w:hAnsi="宋体" w:eastAsia="宋体" w:cs="宋体"/>
          <w:lang w:val="en-US" w:eastAsia="zh-CN"/>
        </w:rPr>
        <w:t>社会资本投资人必须具有与项目规模相应的建设管理能力。社会资本投资人自行承担项目设计、施工的，必须依法取得相应等级的专业设计、施工资质证书。也可面向市场通过公开招标的方式，择优选择具备相应资质等级的设计、施工企业。</w:t>
      </w:r>
    </w:p>
    <w:p>
      <w:pPr>
        <w:pStyle w:val="18"/>
        <w:rPr>
          <w:rFonts w:hint="eastAsia" w:ascii="宋体" w:hAnsi="宋体" w:eastAsia="宋体" w:cs="宋体"/>
        </w:rPr>
      </w:pPr>
      <w:r>
        <w:rPr>
          <w:rFonts w:hint="eastAsia" w:ascii="宋体" w:hAnsi="宋体" w:eastAsia="宋体" w:cs="宋体"/>
          <w:lang w:val="en-US" w:eastAsia="zh-CN"/>
        </w:rPr>
        <w:t>（三）承担运营管理条件</w:t>
      </w:r>
    </w:p>
    <w:p>
      <w:pPr>
        <w:pStyle w:val="18"/>
        <w:rPr>
          <w:rFonts w:hint="eastAsia" w:ascii="宋体" w:hAnsi="宋体" w:eastAsia="宋体" w:cs="宋体"/>
        </w:rPr>
      </w:pPr>
      <w:r>
        <w:rPr>
          <w:rFonts w:hint="eastAsia" w:ascii="宋体" w:hAnsi="宋体" w:eastAsia="宋体" w:cs="宋体"/>
          <w:lang w:val="en-US" w:eastAsia="zh-CN"/>
        </w:rPr>
        <w:t>社会资本投资人必须具有与项目规模相应的运营管理能力，包括运营方案和管理制度、质量控制和检测体系、应急管理措施等。</w:t>
      </w:r>
    </w:p>
    <w:p>
      <w:pPr>
        <w:pStyle w:val="18"/>
        <w:rPr>
          <w:rFonts w:hint="eastAsia" w:ascii="宋体" w:hAnsi="宋体" w:eastAsia="宋体" w:cs="宋体"/>
          <w:b/>
          <w:bCs/>
        </w:rPr>
      </w:pPr>
      <w:r>
        <w:rPr>
          <w:rFonts w:hint="eastAsia" w:ascii="宋体" w:hAnsi="宋体" w:eastAsia="宋体" w:cs="宋体"/>
          <w:b/>
          <w:bCs/>
          <w:lang w:val="en-US" w:eastAsia="zh-CN"/>
        </w:rPr>
        <w:t>五、PPP模式运作的基本流程</w:t>
      </w:r>
    </w:p>
    <w:p>
      <w:pPr>
        <w:pStyle w:val="18"/>
        <w:rPr>
          <w:rFonts w:hint="eastAsia" w:ascii="宋体" w:hAnsi="宋体" w:eastAsia="宋体" w:cs="宋体"/>
        </w:rPr>
      </w:pPr>
      <w:r>
        <w:rPr>
          <w:rFonts w:hint="eastAsia" w:ascii="宋体" w:hAnsi="宋体" w:eastAsia="宋体" w:cs="宋体"/>
          <w:lang w:val="en-US" w:eastAsia="zh-CN"/>
        </w:rPr>
        <w:t>（一）项目前期准备阶段</w:t>
      </w:r>
    </w:p>
    <w:p>
      <w:pPr>
        <w:pStyle w:val="18"/>
        <w:rPr>
          <w:rFonts w:hint="eastAsia" w:ascii="宋体" w:hAnsi="宋体" w:eastAsia="宋体" w:cs="宋体"/>
        </w:rPr>
      </w:pPr>
      <w:r>
        <w:rPr>
          <w:rFonts w:hint="eastAsia" w:ascii="宋体" w:hAnsi="宋体" w:eastAsia="宋体" w:cs="宋体"/>
          <w:lang w:val="en-US" w:eastAsia="zh-CN"/>
        </w:rPr>
        <w:t>在</w:t>
      </w:r>
      <w:r>
        <w:rPr>
          <w:rFonts w:hint="eastAsia" w:ascii="宋体" w:hAnsi="宋体" w:eastAsia="宋体" w:cs="宋体"/>
          <w:lang w:val="en-US" w:eastAsia="zh-CN"/>
        </w:rPr>
        <w:t>PPP</w:t>
      </w:r>
      <w:r>
        <w:rPr>
          <w:rFonts w:hint="eastAsia" w:ascii="宋体" w:hAnsi="宋体" w:eastAsia="宋体" w:cs="宋体"/>
          <w:lang w:val="en-US" w:eastAsia="zh-CN"/>
        </w:rPr>
        <w:t>模式中，项目前期准备阶段包括项目发起和项目准备两个部分。</w:t>
      </w:r>
    </w:p>
    <w:p>
      <w:pPr>
        <w:pStyle w:val="18"/>
        <w:rPr>
          <w:rFonts w:hint="eastAsia" w:ascii="宋体" w:hAnsi="宋体" w:eastAsia="宋体" w:cs="宋体"/>
        </w:rPr>
      </w:pPr>
      <w:r>
        <w:rPr>
          <w:rFonts w:hint="eastAsia" w:ascii="宋体" w:hAnsi="宋体" w:eastAsia="宋体" w:cs="宋体"/>
          <w:lang w:val="en-US" w:eastAsia="zh-CN"/>
        </w:rPr>
        <w:t xml:space="preserve">1. </w:t>
      </w:r>
      <w:r>
        <w:rPr>
          <w:rFonts w:hint="eastAsia" w:ascii="宋体" w:hAnsi="宋体" w:eastAsia="宋体" w:cs="宋体"/>
          <w:lang w:val="en-US" w:eastAsia="zh-CN"/>
        </w:rPr>
        <w:t>项目发起。项目发起阶段的工作主要内容包括启动准备和前期调研、组建项目实施班子、制定整体工作计划、开展项目调查等。一要组建一个</w:t>
      </w:r>
      <w:r>
        <w:rPr>
          <w:rFonts w:hint="eastAsia" w:ascii="宋体" w:hAnsi="宋体" w:eastAsia="宋体" w:cs="宋体"/>
          <w:lang w:val="en-US" w:eastAsia="zh-CN"/>
        </w:rPr>
        <w:t>PPP</w:t>
      </w:r>
      <w:r>
        <w:rPr>
          <w:rFonts w:hint="eastAsia" w:ascii="宋体" w:hAnsi="宋体" w:eastAsia="宋体" w:cs="宋体"/>
          <w:lang w:val="en-US" w:eastAsia="zh-CN"/>
        </w:rPr>
        <w:t>项目组织领导机构。由市政府领导牵头，规划、建设、土地、发改、财政、审计、国资委、法制办等部门组成领导小组。二是制定具体工作实施方案，明确部门责任分工、目标任务和实施工作计划安排等。三要根据城市总体规划和近期建设规划，梳理城市基础设施领域拟新建项目和存量项目，决定运用</w:t>
      </w:r>
      <w:r>
        <w:rPr>
          <w:rFonts w:hint="eastAsia" w:ascii="宋体" w:hAnsi="宋体" w:eastAsia="宋体" w:cs="宋体"/>
          <w:lang w:val="en-US" w:eastAsia="zh-CN"/>
        </w:rPr>
        <w:t>PPP</w:t>
      </w:r>
      <w:r>
        <w:rPr>
          <w:rFonts w:hint="eastAsia" w:ascii="宋体" w:hAnsi="宋体" w:eastAsia="宋体" w:cs="宋体"/>
          <w:lang w:val="en-US" w:eastAsia="zh-CN"/>
        </w:rPr>
        <w:t>模式的具体项目清单，构建</w:t>
      </w:r>
      <w:r>
        <w:rPr>
          <w:rFonts w:hint="eastAsia" w:ascii="宋体" w:hAnsi="宋体" w:eastAsia="宋体" w:cs="宋体"/>
          <w:lang w:val="en-US" w:eastAsia="zh-CN"/>
        </w:rPr>
        <w:t>PPP</w:t>
      </w:r>
      <w:r>
        <w:rPr>
          <w:rFonts w:hint="eastAsia" w:ascii="宋体" w:hAnsi="宋体" w:eastAsia="宋体" w:cs="宋体"/>
          <w:lang w:val="en-US" w:eastAsia="zh-CN"/>
        </w:rPr>
        <w:t>项目库。</w:t>
      </w:r>
    </w:p>
    <w:p>
      <w:pPr>
        <w:pStyle w:val="18"/>
        <w:rPr>
          <w:rFonts w:hint="eastAsia" w:ascii="宋体" w:hAnsi="宋体" w:eastAsia="宋体" w:cs="宋体"/>
        </w:rPr>
      </w:pPr>
      <w:r>
        <w:rPr>
          <w:rFonts w:hint="eastAsia" w:ascii="宋体" w:hAnsi="宋体" w:eastAsia="宋体" w:cs="宋体"/>
          <w:lang w:val="en-US" w:eastAsia="zh-CN"/>
        </w:rPr>
        <w:t xml:space="preserve">2. </w:t>
      </w:r>
      <w:r>
        <w:rPr>
          <w:rFonts w:hint="eastAsia" w:ascii="宋体" w:hAnsi="宋体" w:eastAsia="宋体" w:cs="宋体"/>
          <w:lang w:val="en-US" w:eastAsia="zh-CN"/>
        </w:rPr>
        <w:t>项目准备。项目准备阶段工作主要是项目策划实施方案研究和编制。一是聘请项目咨询机构。二是开展项目的前期论证，确定项目建设规模、主要内容、投资及实施</w:t>
      </w:r>
      <w:r>
        <w:rPr>
          <w:rFonts w:hint="eastAsia" w:ascii="宋体" w:hAnsi="宋体" w:eastAsia="宋体" w:cs="宋体"/>
          <w:lang w:val="en-US" w:eastAsia="zh-CN"/>
        </w:rPr>
        <w:t>PPP</w:t>
      </w:r>
      <w:r>
        <w:rPr>
          <w:rFonts w:hint="eastAsia" w:ascii="宋体" w:hAnsi="宋体" w:eastAsia="宋体" w:cs="宋体"/>
          <w:lang w:val="en-US" w:eastAsia="zh-CN"/>
        </w:rPr>
        <w:t>模式的可行性。三是编制项目实施方案。四是财务分析，编制财务模型。五是设计项目主要商业原则。六是确定投资人竞争方式和原则。七是组织相关单位讨论方案。八是实施方案公示和报批。</w:t>
      </w:r>
    </w:p>
    <w:p>
      <w:pPr>
        <w:pStyle w:val="18"/>
        <w:rPr>
          <w:rFonts w:hint="eastAsia" w:ascii="宋体" w:hAnsi="宋体" w:eastAsia="宋体" w:cs="宋体"/>
        </w:rPr>
      </w:pPr>
      <w:r>
        <w:rPr>
          <w:rFonts w:hint="eastAsia" w:ascii="宋体" w:hAnsi="宋体" w:eastAsia="宋体" w:cs="宋体"/>
          <w:lang w:val="en-US" w:eastAsia="zh-CN"/>
        </w:rPr>
        <w:t>在项目实施的最初阶段，需要考虑项目的可融资方式和财政是否负担得起，分析该项目是否适合采用</w:t>
      </w:r>
      <w:r>
        <w:rPr>
          <w:rFonts w:hint="eastAsia" w:ascii="宋体" w:hAnsi="宋体" w:eastAsia="宋体" w:cs="宋体"/>
          <w:lang w:val="en-US" w:eastAsia="zh-CN"/>
        </w:rPr>
        <w:t>PPP</w:t>
      </w:r>
      <w:r>
        <w:rPr>
          <w:rFonts w:hint="eastAsia" w:ascii="宋体" w:hAnsi="宋体" w:eastAsia="宋体" w:cs="宋体"/>
          <w:lang w:val="en-US" w:eastAsia="zh-CN"/>
        </w:rPr>
        <w:t>方式。</w:t>
      </w:r>
    </w:p>
    <w:p>
      <w:pPr>
        <w:pStyle w:val="18"/>
        <w:rPr>
          <w:rFonts w:hint="eastAsia" w:ascii="宋体" w:hAnsi="宋体" w:eastAsia="宋体" w:cs="宋体"/>
        </w:rPr>
      </w:pPr>
      <w:r>
        <w:rPr>
          <w:rFonts w:hint="eastAsia" w:ascii="宋体" w:hAnsi="宋体" w:eastAsia="宋体" w:cs="宋体"/>
          <w:lang w:val="en-US" w:eastAsia="zh-CN"/>
        </w:rPr>
        <w:t>（二）项目招投标实施阶段。项目招投标实施阶段包括协议编制、竞争性程序、签署协议三个部分。</w:t>
      </w:r>
    </w:p>
    <w:p>
      <w:pPr>
        <w:pStyle w:val="18"/>
        <w:rPr>
          <w:rFonts w:hint="eastAsia" w:ascii="宋体" w:hAnsi="宋体" w:eastAsia="宋体" w:cs="宋体"/>
        </w:rPr>
      </w:pPr>
      <w:r>
        <w:rPr>
          <w:rFonts w:hint="eastAsia" w:ascii="宋体" w:hAnsi="宋体" w:eastAsia="宋体" w:cs="宋体"/>
          <w:lang w:val="en-US" w:eastAsia="zh-CN"/>
        </w:rPr>
        <w:t xml:space="preserve">1. </w:t>
      </w:r>
      <w:r>
        <w:rPr>
          <w:rFonts w:hint="eastAsia" w:ascii="宋体" w:hAnsi="宋体" w:eastAsia="宋体" w:cs="宋体"/>
          <w:lang w:val="en-US" w:eastAsia="zh-CN"/>
        </w:rPr>
        <w:t>协议编制。细化研究协议文件编制：研究和分析项目的技术、商务边界条件；落实建设内容分工、投资范围；研究和编制项目协议等法律文件；落实招标条件。</w:t>
      </w:r>
    </w:p>
    <w:p>
      <w:pPr>
        <w:pStyle w:val="18"/>
        <w:rPr>
          <w:rFonts w:hint="eastAsia" w:ascii="宋体" w:hAnsi="宋体" w:eastAsia="宋体" w:cs="宋体"/>
        </w:rPr>
      </w:pPr>
      <w:r>
        <w:rPr>
          <w:rFonts w:hint="eastAsia" w:ascii="宋体" w:hAnsi="宋体" w:eastAsia="宋体" w:cs="宋体"/>
          <w:lang w:val="en-US" w:eastAsia="zh-CN"/>
        </w:rPr>
        <w:t xml:space="preserve">2. </w:t>
      </w:r>
      <w:r>
        <w:rPr>
          <w:rFonts w:hint="eastAsia" w:ascii="宋体" w:hAnsi="宋体" w:eastAsia="宋体" w:cs="宋体"/>
          <w:lang w:val="en-US" w:eastAsia="zh-CN"/>
        </w:rPr>
        <w:t>竞争性程序。主要包括：发布项目信息；投标人准备投标文件；制定评标标准、评标细则和评标程序；成立评标工作组，开标、组织评标等。</w:t>
      </w:r>
    </w:p>
    <w:p>
      <w:pPr>
        <w:pStyle w:val="18"/>
        <w:rPr>
          <w:rFonts w:hint="eastAsia" w:ascii="宋体" w:hAnsi="宋体" w:eastAsia="宋体" w:cs="宋体"/>
        </w:rPr>
      </w:pPr>
      <w:r>
        <w:rPr>
          <w:rFonts w:hint="eastAsia" w:ascii="宋体" w:hAnsi="宋体" w:eastAsia="宋体" w:cs="宋体"/>
          <w:lang w:val="en-US" w:eastAsia="zh-CN"/>
        </w:rPr>
        <w:t xml:space="preserve">3. </w:t>
      </w:r>
      <w:r>
        <w:rPr>
          <w:rFonts w:hint="eastAsia" w:ascii="宋体" w:hAnsi="宋体" w:eastAsia="宋体" w:cs="宋体"/>
          <w:lang w:val="en-US" w:eastAsia="zh-CN"/>
        </w:rPr>
        <w:t>签署协议。先草签项目协议。中标人在约定时间内办理好项目公司成立的有关事宜，资金到位，政府配合完成资产交割及项目审批等有关事宜后，正式与项目公司签约。</w:t>
      </w:r>
    </w:p>
    <w:p>
      <w:pPr>
        <w:pStyle w:val="18"/>
        <w:rPr>
          <w:rFonts w:hint="eastAsia" w:ascii="宋体" w:hAnsi="宋体" w:eastAsia="宋体" w:cs="宋体"/>
        </w:rPr>
      </w:pPr>
      <w:r>
        <w:rPr>
          <w:rFonts w:hint="eastAsia" w:ascii="宋体" w:hAnsi="宋体" w:eastAsia="宋体" w:cs="宋体"/>
          <w:lang w:val="en-US" w:eastAsia="zh-CN"/>
        </w:rPr>
        <w:t>（三）项目实施阶段。实施阶段包括项目建设和项目运营两个部分。</w:t>
      </w:r>
    </w:p>
    <w:p>
      <w:pPr>
        <w:pStyle w:val="18"/>
        <w:rPr>
          <w:rFonts w:hint="eastAsia" w:ascii="宋体" w:hAnsi="宋体" w:eastAsia="宋体" w:cs="宋体"/>
        </w:rPr>
      </w:pPr>
      <w:r>
        <w:rPr>
          <w:rFonts w:hint="eastAsia" w:ascii="宋体" w:hAnsi="宋体" w:eastAsia="宋体" w:cs="宋体"/>
          <w:lang w:val="en-US" w:eastAsia="zh-CN"/>
        </w:rPr>
        <w:t>（四）合同终结阶段。转移中止是项目运作的最后一个阶段，包括项目移交和项目公司解散等内容。</w:t>
      </w:r>
    </w:p>
    <w:p>
      <w:pPr>
        <w:pStyle w:val="18"/>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6273D2F"/>
    <w:rsid w:val="0826101C"/>
    <w:rsid w:val="083B2E68"/>
    <w:rsid w:val="08673D2A"/>
    <w:rsid w:val="172E5427"/>
    <w:rsid w:val="17EE545F"/>
    <w:rsid w:val="198860F9"/>
    <w:rsid w:val="1B0A3499"/>
    <w:rsid w:val="208E165E"/>
    <w:rsid w:val="2182268D"/>
    <w:rsid w:val="24EC5364"/>
    <w:rsid w:val="251865EA"/>
    <w:rsid w:val="275012D1"/>
    <w:rsid w:val="28461F24"/>
    <w:rsid w:val="36EA50A7"/>
    <w:rsid w:val="37C1347B"/>
    <w:rsid w:val="39E113F5"/>
    <w:rsid w:val="3B2F6EF7"/>
    <w:rsid w:val="3B3C4D54"/>
    <w:rsid w:val="3CDF67F3"/>
    <w:rsid w:val="3D9A530C"/>
    <w:rsid w:val="41193F13"/>
    <w:rsid w:val="4B4F1F4F"/>
    <w:rsid w:val="4D765109"/>
    <w:rsid w:val="4EFF5BB2"/>
    <w:rsid w:val="572040A1"/>
    <w:rsid w:val="575C6B12"/>
    <w:rsid w:val="5CEA6EFD"/>
    <w:rsid w:val="5FFD6D65"/>
    <w:rsid w:val="6080698E"/>
    <w:rsid w:val="64013AF7"/>
    <w:rsid w:val="65A31D7F"/>
    <w:rsid w:val="6C7675A4"/>
    <w:rsid w:val="70283050"/>
    <w:rsid w:val="71A242AF"/>
    <w:rsid w:val="72F907FB"/>
    <w:rsid w:val="7584598A"/>
    <w:rsid w:val="78DE1F91"/>
    <w:rsid w:val="79EA7C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qFormat/>
    <w:uiPriority w:val="0"/>
    <w:rPr>
      <w:color w:val="607FA6"/>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uiPriority w:val="0"/>
    <w:rPr>
      <w:bdr w:val="none" w:color="auto" w:sz="0" w:space="0"/>
    </w:rPr>
  </w:style>
  <w:style w:type="character" w:styleId="11">
    <w:name w:val="HTML Variable"/>
    <w:basedOn w:val="5"/>
    <w:qFormat/>
    <w:uiPriority w:val="0"/>
  </w:style>
  <w:style w:type="character" w:styleId="12">
    <w:name w:val="Hyperlink"/>
    <w:basedOn w:val="5"/>
    <w:qFormat/>
    <w:uiPriority w:val="0"/>
    <w:rPr>
      <w:color w:val="607FA6"/>
      <w:u w:val="none"/>
    </w:rPr>
  </w:style>
  <w:style w:type="character" w:styleId="13">
    <w:name w:val="HTML Code"/>
    <w:basedOn w:val="5"/>
    <w:qFormat/>
    <w:uiPriority w:val="0"/>
    <w:rPr>
      <w:rFonts w:ascii="Menlo" w:hAnsi="Menlo" w:eastAsia="Menlo" w:cs="Menlo"/>
      <w:color w:val="C7254E"/>
      <w:sz w:val="21"/>
      <w:szCs w:val="21"/>
      <w:shd w:val="clear" w:fill="F9F2F4"/>
    </w:rPr>
  </w:style>
  <w:style w:type="character" w:styleId="14">
    <w:name w:val="HTML Cite"/>
    <w:basedOn w:val="5"/>
    <w:qFormat/>
    <w:uiPriority w:val="0"/>
  </w:style>
  <w:style w:type="character" w:styleId="15">
    <w:name w:val="HTML Keyboard"/>
    <w:basedOn w:val="5"/>
    <w:qFormat/>
    <w:uiPriority w:val="0"/>
    <w:rPr>
      <w:rFonts w:hint="default" w:ascii="Menlo" w:hAnsi="Menlo" w:eastAsia="Menlo" w:cs="Menlo"/>
      <w:color w:val="FFFFFF"/>
      <w:sz w:val="21"/>
      <w:szCs w:val="21"/>
      <w:shd w:val="clear" w:fill="333333"/>
    </w:rPr>
  </w:style>
  <w:style w:type="character" w:styleId="16">
    <w:name w:val="HTML Sample"/>
    <w:basedOn w:val="5"/>
    <w:qFormat/>
    <w:uiPriority w:val="0"/>
    <w:rPr>
      <w:rFonts w:hint="default" w:ascii="Menlo" w:hAnsi="Menlo" w:eastAsia="Menlo" w:cs="Menlo"/>
      <w:sz w:val="21"/>
      <w:szCs w:val="21"/>
    </w:rPr>
  </w:style>
  <w:style w:type="paragraph" w:customStyle="1" w:styleId="18">
    <w:name w:val="样式1"/>
    <w:basedOn w:val="1"/>
    <w:qFormat/>
    <w:uiPriority w:val="0"/>
    <w:pPr>
      <w:spacing w:before="10"/>
      <w:ind w:firstLine="420" w:firstLineChars="200"/>
    </w:pPr>
    <w:rPr>
      <w:rFonts w:asciiTheme="minorAscii" w:hAnsiTheme="minorAscii"/>
    </w:rPr>
  </w:style>
  <w:style w:type="character" w:customStyle="1" w:styleId="19">
    <w:name w:val="css_blue1"/>
    <w:basedOn w:val="5"/>
    <w:qFormat/>
    <w:uiPriority w:val="0"/>
    <w:rPr>
      <w:color w:val="4A81A8"/>
      <w:sz w:val="21"/>
      <w:szCs w:val="21"/>
    </w:rPr>
  </w:style>
  <w:style w:type="character" w:customStyle="1" w:styleId="20">
    <w:name w:val="rich_media_meta_nickname"/>
    <w:basedOn w:val="5"/>
    <w:qFormat/>
    <w:uiPriority w:val="0"/>
    <w:rPr>
      <w:vanish/>
    </w:rPr>
  </w:style>
  <w:style w:type="character" w:customStyle="1" w:styleId="21">
    <w:name w:val="rich_media_meta_nickname1"/>
    <w:basedOn w:val="5"/>
    <w:qFormat/>
    <w:uiPriority w:val="0"/>
  </w:style>
  <w:style w:type="character" w:customStyle="1" w:styleId="22">
    <w:name w:val="tz_input"/>
    <w:basedOn w:val="5"/>
    <w:qFormat/>
    <w:uiPriority w:val="0"/>
    <w:rPr>
      <w:color w:val="A01211"/>
      <w:sz w:val="24"/>
      <w:szCs w:val="24"/>
    </w:rPr>
  </w:style>
  <w:style w:type="character" w:customStyle="1" w:styleId="23">
    <w:name w:val="bg01"/>
    <w:basedOn w:val="5"/>
    <w:qFormat/>
    <w:uiPriority w:val="0"/>
  </w:style>
  <w:style w:type="character" w:customStyle="1" w:styleId="24">
    <w:name w:val="m01"/>
    <w:basedOn w:val="5"/>
    <w:qFormat/>
    <w:uiPriority w:val="0"/>
  </w:style>
  <w:style w:type="character" w:customStyle="1" w:styleId="25">
    <w:name w:val="m011"/>
    <w:basedOn w:val="5"/>
    <w:qFormat/>
    <w:uiPriority w:val="0"/>
  </w:style>
  <w:style w:type="character" w:customStyle="1" w:styleId="26">
    <w:name w:val="font"/>
    <w:basedOn w:val="5"/>
    <w:qFormat/>
    <w:uiPriority w:val="0"/>
  </w:style>
  <w:style w:type="character" w:customStyle="1" w:styleId="27">
    <w:name w:val="font1"/>
    <w:basedOn w:val="5"/>
    <w:qFormat/>
    <w:uiPriority w:val="0"/>
  </w:style>
  <w:style w:type="character" w:customStyle="1" w:styleId="28">
    <w:name w:val="bg02"/>
    <w:basedOn w:val="5"/>
    <w:qFormat/>
    <w:uiPriority w:val="0"/>
  </w:style>
  <w:style w:type="character" w:customStyle="1" w:styleId="29">
    <w:name w:val="tabg"/>
    <w:basedOn w:val="5"/>
    <w:qFormat/>
    <w:uiPriority w:val="0"/>
    <w:rPr>
      <w:color w:val="FFFFFF"/>
      <w:sz w:val="27"/>
      <w:szCs w:val="27"/>
    </w:rPr>
  </w:style>
  <w:style w:type="character" w:customStyle="1" w:styleId="30">
    <w:name w:val="more4"/>
    <w:basedOn w:val="5"/>
    <w:qFormat/>
    <w:uiPriority w:val="0"/>
    <w:rPr>
      <w:color w:val="666666"/>
      <w:sz w:val="18"/>
      <w:szCs w:val="18"/>
    </w:rPr>
  </w:style>
  <w:style w:type="character" w:customStyle="1" w:styleId="31">
    <w:name w:val="gwds_nopic"/>
    <w:basedOn w:val="5"/>
    <w:qFormat/>
    <w:uiPriority w:val="0"/>
  </w:style>
  <w:style w:type="character" w:customStyle="1" w:styleId="32">
    <w:name w:val="gwds_nopic1"/>
    <w:basedOn w:val="5"/>
    <w:qFormat/>
    <w:uiPriority w:val="0"/>
  </w:style>
  <w:style w:type="character" w:customStyle="1" w:styleId="33">
    <w:name w:val="gwds_nopic2"/>
    <w:basedOn w:val="5"/>
    <w:qFormat/>
    <w:uiPriority w:val="0"/>
  </w:style>
  <w:style w:type="character" w:customStyle="1" w:styleId="34">
    <w:name w:val="bds_more4"/>
    <w:basedOn w:val="5"/>
    <w:qFormat/>
    <w:uiPriority w:val="0"/>
  </w:style>
  <w:style w:type="character" w:customStyle="1" w:styleId="35">
    <w:name w:val="bds_nopic"/>
    <w:basedOn w:val="5"/>
    <w:qFormat/>
    <w:uiPriority w:val="0"/>
  </w:style>
  <w:style w:type="character" w:customStyle="1" w:styleId="36">
    <w:name w:val="bds_nopic1"/>
    <w:basedOn w:val="5"/>
    <w:qFormat/>
    <w:uiPriority w:val="0"/>
  </w:style>
  <w:style w:type="character" w:customStyle="1" w:styleId="37">
    <w:name w:val="bds_nopic2"/>
    <w:basedOn w:val="5"/>
    <w:qFormat/>
    <w:uiPriority w:val="0"/>
  </w:style>
  <w:style w:type="character" w:customStyle="1" w:styleId="38">
    <w:name w:val="bds_more3"/>
    <w:basedOn w:val="5"/>
    <w:qFormat/>
    <w:uiPriority w:val="0"/>
    <w:rPr>
      <w:rFonts w:hint="eastAsia" w:ascii="宋体" w:hAnsi="宋体" w:eastAsia="宋体" w:cs="宋体"/>
    </w:rPr>
  </w:style>
  <w:style w:type="character" w:customStyle="1" w:styleId="39">
    <w:name w:val="bds_more5"/>
    <w:basedOn w:val="5"/>
    <w:qFormat/>
    <w:uiPriority w:val="0"/>
  </w:style>
  <w:style w:type="character" w:customStyle="1" w:styleId="40">
    <w:name w:val="on"/>
    <w:basedOn w:val="5"/>
    <w:qFormat/>
    <w:uiPriority w:val="0"/>
    <w:rPr>
      <w:color w:val="FFFFFF"/>
    </w:rPr>
  </w:style>
  <w:style w:type="character" w:customStyle="1" w:styleId="41">
    <w:name w:val="cur"/>
    <w:basedOn w:val="5"/>
    <w:qFormat/>
    <w:uiPriority w:val="0"/>
    <w:rPr>
      <w:b/>
    </w:rPr>
  </w:style>
  <w:style w:type="character" w:customStyle="1" w:styleId="42">
    <w:name w:val="cur1"/>
    <w:basedOn w:val="5"/>
    <w:qFormat/>
    <w:uiPriority w:val="0"/>
    <w:rPr>
      <w:b/>
    </w:rPr>
  </w:style>
  <w:style w:type="character" w:customStyle="1" w:styleId="43">
    <w:name w:val="cur2"/>
    <w:basedOn w:val="5"/>
    <w:qFormat/>
    <w:uiPriority w:val="0"/>
    <w:rPr>
      <w:shd w:val="clear" w:fill="FF0000"/>
    </w:rPr>
  </w:style>
  <w:style w:type="character" w:customStyle="1" w:styleId="44">
    <w:name w:val="normal"/>
    <w:basedOn w:val="5"/>
    <w:qFormat/>
    <w:uiPriority w:val="0"/>
    <w:rPr>
      <w:color w:val="FFFFFF"/>
    </w:rPr>
  </w:style>
  <w:style w:type="character" w:customStyle="1" w:styleId="45">
    <w:name w:val="normal1"/>
    <w:basedOn w:val="5"/>
    <w:qFormat/>
    <w:uiPriority w:val="0"/>
    <w:rPr>
      <w:color w:val="FFFFFF"/>
    </w:rPr>
  </w:style>
  <w:style w:type="character" w:customStyle="1" w:styleId="46">
    <w:name w:val="normal2"/>
    <w:basedOn w:val="5"/>
    <w:qFormat/>
    <w:uiPriority w:val="0"/>
    <w:rPr>
      <w:color w:val="000000"/>
    </w:rPr>
  </w:style>
  <w:style w:type="character" w:customStyle="1" w:styleId="47">
    <w:name w:val="more"/>
    <w:basedOn w:val="5"/>
    <w:qFormat/>
    <w:uiPriority w:val="0"/>
    <w:rPr>
      <w:color w:val="666666"/>
      <w:sz w:val="18"/>
      <w:szCs w:val="18"/>
    </w:rPr>
  </w:style>
  <w:style w:type="character" w:customStyle="1" w:styleId="48">
    <w:name w:val="tn-zhishi"/>
    <w:basedOn w:val="5"/>
    <w:qFormat/>
    <w:uiPriority w:val="0"/>
    <w:rPr>
      <w:shd w:val="clear" w:fill="8B6124"/>
    </w:rPr>
  </w:style>
  <w:style w:type="character" w:customStyle="1" w:styleId="49">
    <w:name w:val="hover57"/>
    <w:basedOn w:val="5"/>
    <w:qFormat/>
    <w:uiPriority w:val="0"/>
    <w:rPr>
      <w:shd w:val="clear" w:fill="F3F3F3"/>
    </w:rPr>
  </w:style>
  <w:style w:type="character" w:customStyle="1" w:styleId="50">
    <w:name w:val="hover58"/>
    <w:basedOn w:val="5"/>
    <w:qFormat/>
    <w:uiPriority w:val="0"/>
    <w:rPr>
      <w:shd w:val="clear" w:fill="F3F3F3"/>
    </w:rPr>
  </w:style>
  <w:style w:type="character" w:customStyle="1" w:styleId="51">
    <w:name w:val="hover59"/>
    <w:basedOn w:val="5"/>
    <w:qFormat/>
    <w:uiPriority w:val="0"/>
    <w:rPr>
      <w:shd w:val="clear" w:fill="F3F3F3"/>
    </w:rPr>
  </w:style>
  <w:style w:type="character" w:customStyle="1" w:styleId="52">
    <w:name w:val="hover60"/>
    <w:basedOn w:val="5"/>
    <w:qFormat/>
    <w:uiPriority w:val="0"/>
    <w:rPr>
      <w:shd w:val="clear" w:fill="F3F3F3"/>
    </w:rPr>
  </w:style>
  <w:style w:type="character" w:customStyle="1" w:styleId="53">
    <w:name w:val="tn-fuwu"/>
    <w:basedOn w:val="5"/>
    <w:qFormat/>
    <w:uiPriority w:val="0"/>
    <w:rPr>
      <w:shd w:val="clear" w:fill="DA5026"/>
    </w:rPr>
  </w:style>
  <w:style w:type="character" w:customStyle="1" w:styleId="54">
    <w:name w:val="tn-jingpin"/>
    <w:basedOn w:val="5"/>
    <w:qFormat/>
    <w:uiPriority w:val="0"/>
    <w:rPr>
      <w:shd w:val="clear" w:fill="1D79B7"/>
    </w:rPr>
  </w:style>
  <w:style w:type="character" w:customStyle="1" w:styleId="55">
    <w:name w:val="tn-diqu"/>
    <w:basedOn w:val="5"/>
    <w:qFormat/>
    <w:uiPriority w:val="0"/>
    <w:rPr>
      <w:shd w:val="clear" w:fill="669330"/>
    </w:rPr>
  </w:style>
  <w:style w:type="character" w:customStyle="1" w:styleId="56">
    <w:name w:val="bds_more"/>
    <w:basedOn w:val="5"/>
    <w:qFormat/>
    <w:uiPriority w:val="0"/>
    <w:rPr>
      <w:rFonts w:hint="eastAsia" w:ascii="宋体" w:hAnsi="宋体" w:eastAsia="宋体" w:cs="宋体"/>
    </w:rPr>
  </w:style>
  <w:style w:type="character" w:customStyle="1" w:styleId="57">
    <w:name w:val="bds_more1"/>
    <w:basedOn w:val="5"/>
    <w:qFormat/>
    <w:uiPriority w:val="0"/>
  </w:style>
  <w:style w:type="character" w:customStyle="1" w:styleId="58">
    <w:name w:val="bds_more2"/>
    <w:basedOn w:val="5"/>
    <w:qFormat/>
    <w:uiPriority w:val="0"/>
  </w:style>
  <w:style w:type="paragraph" w:customStyle="1" w:styleId="59">
    <w:name w:val="pbj"/>
    <w:basedOn w:val="1"/>
    <w:qFormat/>
    <w:uiPriority w:val="0"/>
    <w:pPr>
      <w:jc w:val="left"/>
    </w:pPr>
    <w:rPr>
      <w:kern w:val="0"/>
      <w:lang w:val="en-US" w:eastAsia="zh-CN" w:bidi="ar"/>
    </w:rPr>
  </w:style>
  <w:style w:type="character" w:customStyle="1" w:styleId="60">
    <w:name w:val="time"/>
    <w:basedOn w:val="5"/>
    <w:qFormat/>
    <w:uiPriority w:val="0"/>
    <w:rPr>
      <w:color w:val="777777"/>
    </w:rPr>
  </w:style>
  <w:style w:type="character" w:customStyle="1" w:styleId="61">
    <w:name w:val="onselect"/>
    <w:basedOn w:val="5"/>
    <w:qFormat/>
    <w:uiPriority w:val="0"/>
    <w:rPr>
      <w:shd w:val="clear" w:fill="FF0000"/>
    </w:rPr>
  </w:style>
  <w:style w:type="character" w:customStyle="1" w:styleId="62">
    <w:name w:val="hover17"/>
    <w:basedOn w:val="5"/>
    <w:qFormat/>
    <w:uiPriority w:val="0"/>
    <w:rPr>
      <w:color w:val="FFFFFF"/>
      <w:shd w:val="clear" w:fill="F9AC00"/>
    </w:rPr>
  </w:style>
  <w:style w:type="character" w:customStyle="1" w:styleId="63">
    <w:name w:val="keyword"/>
    <w:basedOn w:val="5"/>
    <w:qFormat/>
    <w:uiPriority w:val="0"/>
    <w:rPr>
      <w:color w:val="FF0000"/>
    </w:rPr>
  </w:style>
  <w:style w:type="character" w:customStyle="1" w:styleId="64">
    <w:name w:val="more-zereo"/>
    <w:basedOn w:val="5"/>
    <w:qFormat/>
    <w:uiPriority w:val="0"/>
    <w:rPr>
      <w:color w:val="EB0F0A"/>
    </w:rPr>
  </w:style>
  <w:style w:type="character" w:customStyle="1" w:styleId="65">
    <w:name w:val="hover14"/>
    <w:basedOn w:val="5"/>
    <w:qFormat/>
    <w:uiPriority w:val="0"/>
    <w:rPr>
      <w:color w:val="FFFFFF"/>
      <w:shd w:val="clear" w:fill="F9AC00"/>
    </w:rPr>
  </w:style>
  <w:style w:type="paragraph" w:styleId="66">
    <w:name w:val=""/>
    <w:basedOn w:val="1"/>
    <w:next w:val="1"/>
    <w:uiPriority w:val="0"/>
    <w:pPr>
      <w:pBdr>
        <w:bottom w:val="single" w:color="auto" w:sz="6" w:space="1"/>
      </w:pBdr>
      <w:jc w:val="center"/>
    </w:pPr>
    <w:rPr>
      <w:rFonts w:ascii="Arial" w:eastAsia="宋体"/>
      <w:vanish/>
      <w:sz w:val="16"/>
    </w:rPr>
  </w:style>
  <w:style w:type="paragraph" w:styleId="67">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2016-08-08T07:11:50Z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