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b/>
          <w:bCs/>
          <w:color w:val="3F3F3F"/>
          <w:kern w:val="0"/>
          <w:szCs w:val="21"/>
        </w:rPr>
      </w:pPr>
    </w:p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="宋体"/>
          <w:b/>
          <w:bCs/>
          <w:color w:val="3F3F3F"/>
          <w:kern w:val="0"/>
          <w:szCs w:val="21"/>
        </w:rPr>
      </w:pPr>
      <w:bookmarkStart w:id="0" w:name="_GoBack"/>
      <w:r w:rsidRPr="00E40454">
        <w:rPr>
          <w:rFonts w:asciiTheme="minorEastAsia" w:hAnsiTheme="minorEastAsia" w:cs="宋体" w:hint="eastAsia"/>
          <w:b/>
          <w:bCs/>
          <w:color w:val="3F3F3F"/>
          <w:kern w:val="0"/>
          <w:szCs w:val="21"/>
        </w:rPr>
        <w:t>《国务院关于西部大开发“十三五”规划的批复》</w:t>
      </w:r>
    </w:p>
    <w:bookmarkEnd w:id="0"/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center"/>
        <w:rPr>
          <w:rFonts w:asciiTheme="minorEastAsia" w:hAnsiTheme="minorEastAsia" w:cs="宋体" w:hint="eastAsia"/>
          <w:b/>
          <w:bCs/>
          <w:color w:val="3F3F3F"/>
          <w:kern w:val="0"/>
          <w:szCs w:val="21"/>
        </w:rPr>
      </w:pPr>
      <w:proofErr w:type="gramStart"/>
      <w:r w:rsidRPr="00E40454">
        <w:rPr>
          <w:rFonts w:asciiTheme="minorEastAsia" w:hAnsiTheme="minorEastAsia" w:cs="宋体" w:hint="eastAsia"/>
          <w:b/>
          <w:bCs/>
          <w:color w:val="3F3F3F"/>
          <w:kern w:val="0"/>
          <w:szCs w:val="21"/>
        </w:rPr>
        <w:t>国函〔2017〕</w:t>
      </w:r>
      <w:proofErr w:type="gramEnd"/>
      <w:r w:rsidRPr="00E40454">
        <w:rPr>
          <w:rFonts w:asciiTheme="minorEastAsia" w:hAnsiTheme="minorEastAsia" w:cs="宋体" w:hint="eastAsia"/>
          <w:b/>
          <w:bCs/>
          <w:color w:val="3F3F3F"/>
          <w:kern w:val="0"/>
          <w:szCs w:val="21"/>
        </w:rPr>
        <w:t>1号</w:t>
      </w:r>
    </w:p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b/>
          <w:bCs/>
          <w:color w:val="3F3F3F"/>
          <w:kern w:val="0"/>
          <w:szCs w:val="21"/>
        </w:rPr>
        <w:t>国家发展改革委：</w:t>
      </w:r>
    </w:p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 </w:t>
      </w:r>
    </w:p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  <w:proofErr w:type="gramStart"/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你委《关于报送西部大开发“十三五”规划（修改稿）的请示》</w:t>
      </w:r>
      <w:proofErr w:type="gramEnd"/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（</w:t>
      </w:r>
      <w:proofErr w:type="gramStart"/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发改西部</w:t>
      </w:r>
      <w:proofErr w:type="gramEnd"/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〔2016〕2750号）收悉。现批复如下：</w:t>
      </w:r>
    </w:p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 </w:t>
      </w:r>
    </w:p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一、原则同意《西部大开发“十三五”规划》（以下简称《规划》），请认真组织实施。</w:t>
      </w:r>
    </w:p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 </w:t>
      </w:r>
    </w:p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二、《规划》实施要全面贯彻党的十八大和十八届三中、四中、五中、六中全会精神，深入贯彻习近平总书记系列重要讲话精神和治国</w:t>
      </w:r>
      <w:proofErr w:type="gramStart"/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理政新理念</w:t>
      </w:r>
      <w:proofErr w:type="gramEnd"/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新思想新战略，认真落实党中央、国务院决策部署，统筹推进“五位一体”总体布局和协调推进“四个全面”战略布局，牢固树立和贯彻落实新发展理念，坚持创新驱动、开放引领，充分发挥自身比较优势，紧紧抓住基础设施和生态环保两大关键，增强可持续发展支撑能力，统筹推进新型城镇化与新型工业化、信息化、农业现代化协调发展，在推动经济转型升级、缩小区域发展差距上取得阶段性突破，在持续改善民生、促进社会</w:t>
      </w:r>
      <w:proofErr w:type="gramStart"/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和谐上</w:t>
      </w:r>
      <w:proofErr w:type="gramEnd"/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取得实质性进展，在巩固边疆安全稳定、维护民族团结进步上</w:t>
      </w:r>
      <w:proofErr w:type="gramStart"/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作出</w:t>
      </w:r>
      <w:proofErr w:type="gramEnd"/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更大贡献，推动西部经济社会持续健康发展，实现与全国同步全面建成小康社会的奋斗目标。</w:t>
      </w:r>
    </w:p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 </w:t>
      </w:r>
    </w:p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三、西部地区各省、自治区、直辖市人民政府和新疆生产建设兵团要增强紧迫感，自我加压，奋发有为，依靠改革开放创新增强内生动力，结合本地实际，将《规划》确定的重大工程、重大项目、重大政策、重要改革任务与本地区经济社会发展“十三五”规划做好衔接，完善推进机制，强化政策保障，分解落实各项工作，确保目标任务如期完成，努力开创西部发展新局面。</w:t>
      </w:r>
    </w:p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 </w:t>
      </w:r>
    </w:p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四、国务院西部地区开发领导小组各成员单位、各有关部门和单位要做好西部大开发与“一带一路”建设、长江经济带发展等重大战略的统筹衔接，在对口帮扶、财政税收、</w:t>
      </w: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lastRenderedPageBreak/>
        <w:t>项目布局、融资服务等方面加大对西部地区的支持力度，东中部地区要进一步提升对口支援水平，形成支持西部大开发的新合力。</w:t>
      </w:r>
    </w:p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 </w:t>
      </w:r>
    </w:p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五、国家发展改革委要加强综合协调与服务，会同有关部门和单位强化对《规划》实施情况的跟踪分析和监督检查，注意研究新情况、解决新问题、总结新经验，适时组织开展《规划》实施中期评估，推动《规划》各项目标任务落实。重大问题及时向国务院报告。</w:t>
      </w:r>
    </w:p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 </w:t>
      </w:r>
    </w:p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righ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国务院</w:t>
      </w:r>
    </w:p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righ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2017年1月5日</w:t>
      </w:r>
    </w:p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 </w:t>
      </w:r>
    </w:p>
    <w:p w:rsidR="00E40454" w:rsidRPr="00E40454" w:rsidRDefault="00E40454" w:rsidP="00E40454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（此件公开发布）</w:t>
      </w:r>
    </w:p>
    <w:p w:rsidR="00E40454" w:rsidRPr="00E40454" w:rsidRDefault="00E40454" w:rsidP="00E40454">
      <w:pPr>
        <w:widowControl/>
        <w:shd w:val="clear" w:color="auto" w:fill="FFFFFF"/>
        <w:spacing w:before="75" w:after="75" w:line="360" w:lineRule="auto"/>
        <w:ind w:firstLine="480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 </w:t>
      </w:r>
    </w:p>
    <w:p w:rsidR="00E40454" w:rsidRPr="00E40454" w:rsidRDefault="00E40454" w:rsidP="00E40454">
      <w:pPr>
        <w:widowControl/>
        <w:shd w:val="clear" w:color="auto" w:fill="FFFFFF"/>
        <w:spacing w:before="75" w:after="75" w:line="360" w:lineRule="auto"/>
        <w:ind w:firstLine="480"/>
        <w:jc w:val="center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 </w:t>
      </w:r>
    </w:p>
    <w:p w:rsidR="00E40454" w:rsidRPr="00E40454" w:rsidRDefault="00E40454" w:rsidP="00E40454">
      <w:pPr>
        <w:widowControl/>
        <w:shd w:val="clear" w:color="auto" w:fill="FFFFFF"/>
        <w:spacing w:before="75" w:after="75" w:line="360" w:lineRule="auto"/>
        <w:ind w:firstLine="480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 </w:t>
      </w:r>
    </w:p>
    <w:p w:rsidR="00E40454" w:rsidRPr="00E40454" w:rsidRDefault="00E40454" w:rsidP="00E40454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 w:hint="eastAsia"/>
          <w:color w:val="3F3F3F"/>
          <w:kern w:val="0"/>
          <w:szCs w:val="21"/>
        </w:rPr>
      </w:pPr>
      <w:r w:rsidRPr="00E40454">
        <w:rPr>
          <w:rFonts w:asciiTheme="minorEastAsia" w:hAnsiTheme="minorEastAsia" w:cs="宋体" w:hint="eastAsia"/>
          <w:color w:val="3F3F3F"/>
          <w:kern w:val="0"/>
          <w:szCs w:val="21"/>
        </w:rPr>
        <w:t>来源： 中国政府网</w:t>
      </w:r>
    </w:p>
    <w:p w:rsidR="0040295E" w:rsidRPr="00E40454" w:rsidRDefault="0040295E" w:rsidP="00E40454">
      <w:pPr>
        <w:spacing w:line="360" w:lineRule="auto"/>
        <w:rPr>
          <w:rFonts w:asciiTheme="minorEastAsia" w:hAnsiTheme="minorEastAsia"/>
          <w:szCs w:val="21"/>
        </w:rPr>
      </w:pPr>
    </w:p>
    <w:sectPr w:rsidR="0040295E" w:rsidRPr="00E40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14"/>
    <w:rsid w:val="00144FE9"/>
    <w:rsid w:val="003B2EAC"/>
    <w:rsid w:val="0040295E"/>
    <w:rsid w:val="005F563D"/>
    <w:rsid w:val="008C7714"/>
    <w:rsid w:val="00E4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28DB1-A7FF-49D0-8BFD-7B9294F5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9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44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3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5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2017-02-15T07:36:00Z</dcterms:created>
  <dcterms:modified xsi:type="dcterms:W3CDTF">2017-02-15T07:36:00Z</dcterms:modified>
</cp:coreProperties>
</file>