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国家发展改革委办公厅关于印发《城市停车场建设专项债券发行指引》</w:t>
      </w:r>
    </w:p>
    <w:p>
      <w:pPr>
        <w:jc w:val="center"/>
        <w:rPr>
          <w:rFonts w:hint="eastAsia"/>
          <w:b/>
          <w:bCs/>
          <w:lang w:val="en-US" w:eastAsia="zh-CN"/>
        </w:rPr>
      </w:pPr>
      <w:r>
        <w:rPr>
          <w:rFonts w:hint="eastAsia"/>
          <w:b/>
          <w:bCs/>
          <w:lang w:val="en-US" w:eastAsia="zh-CN"/>
        </w:rPr>
        <w:t>发改办财金[2015]818号</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各省、自治区、直辖市及计划单列市、新疆生产建设兵团发展改革委：</w:t>
      </w:r>
    </w:p>
    <w:p>
      <w:pPr>
        <w:rPr>
          <w:rFonts w:hint="eastAsia"/>
          <w:lang w:val="en-US" w:eastAsia="zh-CN"/>
        </w:rPr>
      </w:pPr>
      <w:r>
        <w:rPr>
          <w:rFonts w:hint="eastAsia"/>
          <w:lang w:val="en-US" w:eastAsia="zh-CN"/>
        </w:rPr>
        <w:t>　　为加大债券融资方式对信息电网油气等重大网络工程、健康与养老服务、生态环保、清洁能源、粮食和水利、交通、油气及矿产资源保障工程等七大类重大投资工程包，以及信息消费、绿色消费、住房消费、旅游休闲消费、教育文体消费和养老健康消费等六大领域消费工程的支持力度，拉动重点领域投资和消费需求增长，现将我委制定的《城市停车场建设专项债券发行指引》印发你们，请在企业债券预审工作中认真贯彻执行。</w:t>
      </w:r>
    </w:p>
    <w:p>
      <w:pPr>
        <w:rPr>
          <w:rFonts w:hint="eastAsia"/>
          <w:lang w:val="en-US" w:eastAsia="zh-CN"/>
        </w:rPr>
      </w:pPr>
    </w:p>
    <w:p>
      <w:pPr>
        <w:jc w:val="center"/>
        <w:rPr>
          <w:rFonts w:hint="eastAsia"/>
          <w:lang w:val="en-US" w:eastAsia="zh-CN"/>
        </w:rPr>
      </w:pPr>
      <w:r>
        <w:rPr>
          <w:rFonts w:hint="eastAsia"/>
          <w:b/>
          <w:bCs/>
          <w:lang w:val="en-US" w:eastAsia="zh-CN"/>
        </w:rPr>
        <w:t>城市停车场建设专项债券发行指引</w:t>
      </w:r>
    </w:p>
    <w:p>
      <w:pPr>
        <w:rPr>
          <w:rFonts w:hint="eastAsia"/>
          <w:lang w:val="en-US" w:eastAsia="zh-CN"/>
        </w:rPr>
      </w:pPr>
      <w:r>
        <w:rPr>
          <w:rFonts w:hint="eastAsia"/>
          <w:lang w:val="en-US" w:eastAsia="zh-CN"/>
        </w:rPr>
        <w:t>为缓解我国城市普遍存在的因停车需求爆发式增长而导致的停车难问题，加大企业债券融资方式对城市停车场建设及运营的支持力度，引导和鼓励社会投入，制定本指引。</w:t>
      </w:r>
    </w:p>
    <w:p>
      <w:pPr>
        <w:rPr>
          <w:rFonts w:hint="eastAsia"/>
          <w:lang w:val="en-US" w:eastAsia="zh-CN"/>
        </w:rPr>
      </w:pPr>
      <w:r>
        <w:rPr>
          <w:rFonts w:hint="eastAsia"/>
          <w:lang w:val="en-US" w:eastAsia="zh-CN"/>
        </w:rPr>
        <w:t>一、鼓励企业发行债券专项用于城市停车场建设项目，在相关手续齐备、偿债措施完善的基础上，比照我委“加快和简化审核类”债券审核程序，提高审核效率。</w:t>
      </w:r>
    </w:p>
    <w:p>
      <w:pPr>
        <w:rPr>
          <w:rFonts w:hint="eastAsia"/>
          <w:lang w:val="en-US" w:eastAsia="zh-CN"/>
        </w:rPr>
      </w:pPr>
      <w:r>
        <w:rPr>
          <w:rFonts w:hint="eastAsia"/>
          <w:lang w:val="en-US" w:eastAsia="zh-CN"/>
        </w:rPr>
        <w:t>二、在偿债保障措施较为完善的基础上，企业申请发行城市停车场建设专项债券，可适当放宽企业债券现行审核政策及《关于全面加强企业债券风险防范的若干意见》中规定的部分准入条件。</w:t>
      </w:r>
    </w:p>
    <w:p>
      <w:pPr>
        <w:rPr>
          <w:rFonts w:hint="eastAsia"/>
          <w:lang w:val="en-US" w:eastAsia="zh-CN"/>
        </w:rPr>
      </w:pPr>
      <w:r>
        <w:rPr>
          <w:rFonts w:hint="eastAsia"/>
          <w:lang w:val="en-US" w:eastAsia="zh-CN"/>
        </w:rPr>
        <w:t>（一）发行城市停车场建设专项债券的城投类企业不受发债指标限制。</w:t>
      </w:r>
    </w:p>
    <w:p>
      <w:pPr>
        <w:rPr>
          <w:rFonts w:hint="eastAsia"/>
          <w:lang w:val="en-US" w:eastAsia="zh-CN"/>
        </w:rPr>
      </w:pPr>
      <w:r>
        <w:rPr>
          <w:rFonts w:hint="eastAsia"/>
          <w:lang w:val="en-US" w:eastAsia="zh-CN"/>
        </w:rPr>
        <w:t>（二）债券募集资金可用于房地产开发、城市基础设施建设项目（以下简称“主体项目”）中配套建设的城市停车场项目，具体投资规模可由主体项目审批部门根据主体项目可行性研究报告内容出具专项意见核定。</w:t>
      </w:r>
    </w:p>
    <w:p>
      <w:pPr>
        <w:rPr>
          <w:rFonts w:hint="eastAsia"/>
          <w:lang w:val="en-US" w:eastAsia="zh-CN"/>
        </w:rPr>
      </w:pPr>
      <w:r>
        <w:rPr>
          <w:rFonts w:hint="eastAsia"/>
          <w:lang w:val="en-US" w:eastAsia="zh-CN"/>
        </w:rPr>
        <w:t>（三）募集资金占城市停车场项目总投资比例由不超过60%放宽至不超过70%。</w:t>
      </w:r>
    </w:p>
    <w:p>
      <w:pPr>
        <w:rPr>
          <w:rFonts w:hint="eastAsia"/>
          <w:lang w:val="en-US" w:eastAsia="zh-CN"/>
        </w:rPr>
      </w:pPr>
      <w:r>
        <w:rPr>
          <w:rFonts w:hint="eastAsia"/>
          <w:lang w:val="en-US" w:eastAsia="zh-CN"/>
        </w:rPr>
        <w:t>（四）将城投类企业和一般生产经营性企业需提供担保措施的资产负债率要求分别放宽至70%和75%；主体评级AAA的，资产负债率要求进一步放宽至75%和80%。</w:t>
      </w:r>
    </w:p>
    <w:p>
      <w:pPr>
        <w:rPr>
          <w:rFonts w:hint="eastAsia"/>
          <w:lang w:val="en-US" w:eastAsia="zh-CN"/>
        </w:rPr>
      </w:pPr>
      <w:r>
        <w:rPr>
          <w:rFonts w:hint="eastAsia"/>
          <w:lang w:val="en-US" w:eastAsia="zh-CN"/>
        </w:rPr>
        <w:t>（五）不受“地方政府所属城投企业已发行未偿付的企业债券、中期票据余额与地方政府当年GDP的比值超过8%的，其所属城投企业发债应严格控制”的限制。</w:t>
      </w:r>
    </w:p>
    <w:p>
      <w:pPr>
        <w:rPr>
          <w:rFonts w:hint="eastAsia"/>
          <w:lang w:val="en-US" w:eastAsia="zh-CN"/>
        </w:rPr>
      </w:pPr>
      <w:r>
        <w:rPr>
          <w:rFonts w:hint="eastAsia"/>
          <w:lang w:val="en-US" w:eastAsia="zh-CN"/>
        </w:rPr>
        <w:t>（六）城投类企业不受“单次发债规模，原则上不超过所属地方政府上年本级公共财政预算收入”的限制。</w:t>
      </w:r>
    </w:p>
    <w:p>
      <w:pPr>
        <w:rPr>
          <w:rFonts w:hint="eastAsia"/>
          <w:lang w:val="en-US" w:eastAsia="zh-CN"/>
        </w:rPr>
      </w:pPr>
      <w:r>
        <w:rPr>
          <w:rFonts w:hint="eastAsia"/>
          <w:lang w:val="en-US" w:eastAsia="zh-CN"/>
        </w:rPr>
        <w:t>三、发债募集资金用于按照“政府出地、市场出资”公私合作模式（PPP）建设的城市停车场项目的，应提供当地政府和相关部门批准同意的城市停车场建设专项规划、实施方案、特许经营方案、资金补助协议，同时应明确项目所用土地的权属和性质。</w:t>
      </w:r>
    </w:p>
    <w:p>
      <w:pPr>
        <w:rPr>
          <w:rFonts w:hint="eastAsia"/>
          <w:lang w:val="en-US" w:eastAsia="zh-CN"/>
        </w:rPr>
      </w:pPr>
      <w:r>
        <w:rPr>
          <w:rFonts w:hint="eastAsia"/>
          <w:lang w:val="en-US" w:eastAsia="zh-CN"/>
        </w:rPr>
        <w:t>四、鼓励地方政府综合运用预算内资金、城市基础设施建设专项资金，通过投资补助、基金注资、担保补贴、贷款贴息等多种方式，支持城市停车场建设专项债券发行。地方价格部门应及时制定和完善停车场收费价格政策，保护城市停车场的合理盈利空间。</w:t>
      </w:r>
    </w:p>
    <w:p>
      <w:pPr>
        <w:rPr>
          <w:rFonts w:hint="eastAsia"/>
          <w:lang w:val="en-US" w:eastAsia="zh-CN"/>
        </w:rPr>
      </w:pPr>
      <w:r>
        <w:rPr>
          <w:rFonts w:hint="eastAsia"/>
          <w:lang w:val="en-US" w:eastAsia="zh-CN"/>
        </w:rPr>
        <w:t>五、优化城市停车场建设项目品种方案设计。一是可根据项目资金回流的具体情况科学设计债券发行方案，支持合理灵活设置债券期限、选择权及还本付息方式。二是积极探索停车设施产权、专项经营权、预期收益质押担保等形式。三是鼓励发债用于委托经营或转让—经营—转让（TOT）等方式，收购已建成的停车场统一经营管理。</w:t>
      </w:r>
    </w:p>
    <w:p>
      <w:pPr>
        <w:rPr>
          <w:rFonts w:hint="eastAsia"/>
          <w:lang w:val="en-US" w:eastAsia="zh-CN"/>
        </w:rPr>
      </w:pPr>
      <w:bookmarkStart w:id="0" w:name="_GoBack"/>
      <w:bookmarkEnd w:id="0"/>
      <w:r>
        <w:rPr>
          <w:rFonts w:hint="eastAsia"/>
          <w:lang w:val="en-US" w:eastAsia="zh-CN"/>
        </w:rPr>
        <w:t>六、鼓励城市停车场建设项目采取“债贷组合”增信方式，由商业银行进行债券和贷款统筹管理。“债贷组合”是按照“融资统一规划、债贷统一授信、动态长效监控、全程风险管理”的模式，由银行为企业制定系统性融资规划，根据项目建设融资需求，将企业债券和贷款统一纳入银行综合授信管理体系，对企业债务融资实施全程管理。</w:t>
      </w:r>
    </w:p>
    <w:p>
      <w:pPr>
        <w:rPr>
          <w:rFonts w:hint="eastAsia"/>
          <w:lang w:val="en-US" w:eastAsia="zh-CN"/>
        </w:rPr>
      </w:pPr>
      <w:r>
        <w:rPr>
          <w:rFonts w:hint="eastAsia"/>
          <w:lang w:val="en-US" w:eastAsia="zh-CN"/>
        </w:rPr>
        <w:t>七、积极开展债券品种创新，对于具有稳定偿债资金来源的停车场建设项目，可按照融资—投资建设—回收资金封闭运行的模式，开展项目收益债券试点。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6AB049A"/>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5880571"/>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 w:type="character" w:customStyle="1" w:styleId="257">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2016-08-12T02:48:33Z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