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赣州市中心城区公用事业特许经营办法</w:t>
      </w:r>
    </w:p>
    <w:bookmarkEnd w:id="0"/>
    <w:p>
      <w:pPr>
        <w:rPr>
          <w:rFonts w:hint="eastAsia"/>
          <w:lang w:val="en-US" w:eastAsia="zh-CN"/>
        </w:rPr>
      </w:pPr>
      <w:r>
        <w:rPr>
          <w:rFonts w:hint="eastAsia"/>
          <w:lang w:val="en-US" w:eastAsia="zh-CN"/>
        </w:rPr>
        <w:t xml:space="preserve"> 第一条为规范公用事业特许经营活动，加强市场监管，保障公众利益和公共安全，促进公用事业健康发展，根据国家有关法律、法规、规章，制定本办法。</w:t>
      </w:r>
    </w:p>
    <w:p>
      <w:pPr>
        <w:rPr>
          <w:rFonts w:hint="eastAsia"/>
          <w:lang w:val="en-US" w:eastAsia="zh-CN"/>
        </w:rPr>
      </w:pPr>
      <w:r>
        <w:rPr>
          <w:rFonts w:hint="eastAsia"/>
          <w:lang w:val="en-US" w:eastAsia="zh-CN"/>
        </w:rPr>
        <w:t xml:space="preserve"> 第二条本办法所称公用事业特许经营，是指赣州市人民政府按照有关法律、法规和规章的规定，通过市场竞争机制选择公用事业投资者或者经营者，明确其在一定期限和范围内经营某项公用事业产品或者提供某项服务的制度。</w:t>
      </w:r>
    </w:p>
    <w:p>
      <w:pPr>
        <w:rPr>
          <w:rFonts w:hint="eastAsia"/>
          <w:lang w:val="en-US" w:eastAsia="zh-CN"/>
        </w:rPr>
      </w:pPr>
      <w:r>
        <w:rPr>
          <w:rFonts w:hint="eastAsia"/>
          <w:lang w:val="en-US" w:eastAsia="zh-CN"/>
        </w:rPr>
        <w:t xml:space="preserve"> 城市供水、供气、公共交通、污水处理、垃圾处理及其他直接关系社会公共利益和涉及有限公共资源配置的基础设施项目，在赣州市中心城区依法实施特许经营的，适用本办法。</w:t>
      </w:r>
    </w:p>
    <w:p>
      <w:pPr>
        <w:rPr>
          <w:rFonts w:hint="eastAsia"/>
          <w:lang w:val="en-US" w:eastAsia="zh-CN"/>
        </w:rPr>
      </w:pPr>
      <w:r>
        <w:rPr>
          <w:rFonts w:hint="eastAsia"/>
          <w:lang w:val="en-US" w:eastAsia="zh-CN"/>
        </w:rPr>
        <w:t xml:space="preserve"> 第三条赣州市人民政府公用事业主管部门(以下简称主管部门)负责赣州市中心城区公用事业特许经营的具体实施，主要履行下列职责：</w:t>
      </w:r>
    </w:p>
    <w:p>
      <w:pPr>
        <w:rPr>
          <w:rFonts w:hint="eastAsia"/>
          <w:lang w:val="en-US" w:eastAsia="zh-CN"/>
        </w:rPr>
      </w:pPr>
      <w:r>
        <w:rPr>
          <w:rFonts w:hint="eastAsia"/>
          <w:lang w:val="en-US" w:eastAsia="zh-CN"/>
        </w:rPr>
        <w:t xml:space="preserve"> (一)组织公用事业特许经营招标；</w:t>
      </w:r>
    </w:p>
    <w:p>
      <w:pPr>
        <w:rPr>
          <w:rFonts w:hint="eastAsia"/>
          <w:lang w:val="en-US" w:eastAsia="zh-CN"/>
        </w:rPr>
      </w:pPr>
      <w:r>
        <w:rPr>
          <w:rFonts w:hint="eastAsia"/>
          <w:lang w:val="en-US" w:eastAsia="zh-CN"/>
        </w:rPr>
        <w:t xml:space="preserve"> (二)协助有关部门核算和监控企业成本及费用，提出价格调整意见；</w:t>
      </w:r>
    </w:p>
    <w:p>
      <w:pPr>
        <w:rPr>
          <w:rFonts w:hint="eastAsia"/>
          <w:lang w:val="en-US" w:eastAsia="zh-CN"/>
        </w:rPr>
      </w:pPr>
      <w:r>
        <w:rPr>
          <w:rFonts w:hint="eastAsia"/>
          <w:lang w:val="en-US" w:eastAsia="zh-CN"/>
        </w:rPr>
        <w:t xml:space="preserve"> (三)监督获得特许经营权的企业履行法定义务和协议书规定的义务；</w:t>
      </w:r>
    </w:p>
    <w:p>
      <w:pPr>
        <w:rPr>
          <w:rFonts w:hint="eastAsia"/>
          <w:lang w:val="en-US" w:eastAsia="zh-CN"/>
        </w:rPr>
      </w:pPr>
      <w:r>
        <w:rPr>
          <w:rFonts w:hint="eastAsia"/>
          <w:lang w:val="en-US" w:eastAsia="zh-CN"/>
        </w:rPr>
        <w:t xml:space="preserve"> (四)对获得特许经营权的企业的经营计划、产品和服务质量以及安全生产情况进行监督；</w:t>
      </w:r>
    </w:p>
    <w:p>
      <w:pPr>
        <w:rPr>
          <w:rFonts w:hint="eastAsia"/>
          <w:lang w:val="en-US" w:eastAsia="zh-CN"/>
        </w:rPr>
      </w:pPr>
      <w:r>
        <w:rPr>
          <w:rFonts w:hint="eastAsia"/>
          <w:lang w:val="en-US" w:eastAsia="zh-CN"/>
        </w:rPr>
        <w:t xml:space="preserve"> (五)制定产品、服务质量评价标准；</w:t>
      </w:r>
    </w:p>
    <w:p>
      <w:pPr>
        <w:rPr>
          <w:rFonts w:hint="eastAsia"/>
          <w:lang w:val="en-US" w:eastAsia="zh-CN"/>
        </w:rPr>
      </w:pPr>
      <w:r>
        <w:rPr>
          <w:rFonts w:hint="eastAsia"/>
          <w:lang w:val="en-US" w:eastAsia="zh-CN"/>
        </w:rPr>
        <w:t xml:space="preserve"> (六)向政府提交年度特许经营监督检查报告；</w:t>
      </w:r>
    </w:p>
    <w:p>
      <w:pPr>
        <w:rPr>
          <w:rFonts w:hint="eastAsia"/>
          <w:lang w:val="en-US" w:eastAsia="zh-CN"/>
        </w:rPr>
      </w:pPr>
      <w:r>
        <w:rPr>
          <w:rFonts w:hint="eastAsia"/>
          <w:lang w:val="en-US" w:eastAsia="zh-CN"/>
        </w:rPr>
        <w:t xml:space="preserve"> (七)建立特许经营项目临时接管应急预案，在危及或者可能危及公共利益、公共安全等紧急情况下，临时接管特许经营项目；</w:t>
      </w:r>
    </w:p>
    <w:p>
      <w:pPr>
        <w:rPr>
          <w:rFonts w:hint="eastAsia"/>
          <w:lang w:val="en-US" w:eastAsia="zh-CN"/>
        </w:rPr>
      </w:pPr>
      <w:r>
        <w:rPr>
          <w:rFonts w:hint="eastAsia"/>
          <w:lang w:val="en-US" w:eastAsia="zh-CN"/>
        </w:rPr>
        <w:t xml:space="preserve"> (八)法律、法规、规章和协议约定的其他责任。</w:t>
      </w:r>
    </w:p>
    <w:p>
      <w:pPr>
        <w:rPr>
          <w:rFonts w:hint="eastAsia"/>
          <w:lang w:val="en-US" w:eastAsia="zh-CN"/>
        </w:rPr>
      </w:pPr>
      <w:r>
        <w:rPr>
          <w:rFonts w:hint="eastAsia"/>
          <w:lang w:val="en-US" w:eastAsia="zh-CN"/>
        </w:rPr>
        <w:t xml:space="preserve"> 第四条实施公用事业特许经营，应当坚持合理布局，有效配置资源的原则，鼓励跨行政区域的公用事业基础设施共享。</w:t>
      </w:r>
    </w:p>
    <w:p>
      <w:pPr>
        <w:rPr>
          <w:rFonts w:hint="eastAsia"/>
          <w:lang w:val="en-US" w:eastAsia="zh-CN"/>
        </w:rPr>
      </w:pPr>
      <w:r>
        <w:rPr>
          <w:rFonts w:hint="eastAsia"/>
          <w:lang w:val="en-US" w:eastAsia="zh-CN"/>
        </w:rPr>
        <w:t xml:space="preserve"> 跨行政区域的公用基础设施特许经营，应当本着有关各方平等协商的原则，共同加强监管。</w:t>
      </w:r>
    </w:p>
    <w:p>
      <w:pPr>
        <w:rPr>
          <w:rFonts w:hint="eastAsia"/>
          <w:lang w:val="en-US" w:eastAsia="zh-CN"/>
        </w:rPr>
      </w:pPr>
      <w:r>
        <w:rPr>
          <w:rFonts w:hint="eastAsia"/>
          <w:lang w:val="en-US" w:eastAsia="zh-CN"/>
        </w:rPr>
        <w:t xml:space="preserve"> 第五条鼓励社会资金、境外资金采取独资、合资、合作等形式建设公用设施，从事公用事业特许经营。</w:t>
      </w:r>
    </w:p>
    <w:p>
      <w:pPr>
        <w:rPr>
          <w:rFonts w:hint="eastAsia"/>
          <w:lang w:val="en-US" w:eastAsia="zh-CN"/>
        </w:rPr>
      </w:pPr>
      <w:r>
        <w:rPr>
          <w:rFonts w:hint="eastAsia"/>
          <w:lang w:val="en-US" w:eastAsia="zh-CN"/>
        </w:rPr>
        <w:t xml:space="preserve"> 第六条特许经营期限根据行业特点、规模、经营方式等因素确定，最长不得超过30年。</w:t>
      </w:r>
    </w:p>
    <w:p>
      <w:pPr>
        <w:rPr>
          <w:rFonts w:hint="eastAsia"/>
          <w:lang w:val="en-US" w:eastAsia="zh-CN"/>
        </w:rPr>
      </w:pPr>
      <w:r>
        <w:rPr>
          <w:rFonts w:hint="eastAsia"/>
          <w:lang w:val="en-US" w:eastAsia="zh-CN"/>
        </w:rPr>
        <w:t xml:space="preserve"> 特许经营期限届满，主管部门应当按照本办法规定重新选择特许经营权人。</w:t>
      </w:r>
    </w:p>
    <w:p>
      <w:pPr>
        <w:rPr>
          <w:rFonts w:hint="eastAsia"/>
          <w:lang w:val="en-US" w:eastAsia="zh-CN"/>
        </w:rPr>
      </w:pPr>
      <w:r>
        <w:rPr>
          <w:rFonts w:hint="eastAsia"/>
          <w:lang w:val="en-US" w:eastAsia="zh-CN"/>
        </w:rPr>
        <w:t xml:space="preserve"> 第七条主管部门代表市人民政府采取公开招标、邀请招标或者法律、法规规定的其他方式，公平、公正、公开地选择公用事业的特许经营权人。</w:t>
      </w:r>
    </w:p>
    <w:p>
      <w:pPr>
        <w:rPr>
          <w:rFonts w:hint="eastAsia"/>
          <w:lang w:val="en-US" w:eastAsia="zh-CN"/>
        </w:rPr>
      </w:pPr>
      <w:r>
        <w:rPr>
          <w:rFonts w:hint="eastAsia"/>
          <w:lang w:val="en-US" w:eastAsia="zh-CN"/>
        </w:rPr>
        <w:t xml:space="preserve"> 第八条主管部门应当按照下列程序选择特许经营权人：</w:t>
      </w:r>
    </w:p>
    <w:p>
      <w:pPr>
        <w:rPr>
          <w:rFonts w:hint="eastAsia"/>
          <w:lang w:val="en-US" w:eastAsia="zh-CN"/>
        </w:rPr>
      </w:pPr>
      <w:r>
        <w:rPr>
          <w:rFonts w:hint="eastAsia"/>
          <w:lang w:val="en-US" w:eastAsia="zh-CN"/>
        </w:rPr>
        <w:t xml:space="preserve"> (一)提出公用事业特许经营项目，制定项目市场准入条件，报市人民政府批准；</w:t>
      </w:r>
    </w:p>
    <w:p>
      <w:pPr>
        <w:rPr>
          <w:rFonts w:hint="eastAsia"/>
          <w:lang w:val="en-US" w:eastAsia="zh-CN"/>
        </w:rPr>
      </w:pPr>
      <w:r>
        <w:rPr>
          <w:rFonts w:hint="eastAsia"/>
          <w:lang w:val="en-US" w:eastAsia="zh-CN"/>
        </w:rPr>
        <w:t xml:space="preserve"> (二)制作项目招标文件，向社会公开发布招标文件和项目市场准入条件，受理投标；</w:t>
      </w:r>
    </w:p>
    <w:p>
      <w:pPr>
        <w:rPr>
          <w:rFonts w:hint="eastAsia"/>
          <w:lang w:val="en-US" w:eastAsia="zh-CN"/>
        </w:rPr>
      </w:pPr>
      <w:r>
        <w:rPr>
          <w:rFonts w:hint="eastAsia"/>
          <w:lang w:val="en-US" w:eastAsia="zh-CN"/>
        </w:rPr>
        <w:t xml:space="preserve"> (三)根据招标条件，对特许经营权的投标人进行资格审查和方案预审，推荐出符合条件的投标候选人；</w:t>
      </w:r>
    </w:p>
    <w:p>
      <w:pPr>
        <w:rPr>
          <w:rFonts w:hint="eastAsia"/>
          <w:lang w:val="en-US" w:eastAsia="zh-CN"/>
        </w:rPr>
      </w:pPr>
      <w:r>
        <w:rPr>
          <w:rFonts w:hint="eastAsia"/>
          <w:lang w:val="en-US" w:eastAsia="zh-CN"/>
        </w:rPr>
        <w:t xml:space="preserve"> (四)组织评标委员会依法进行评审，并经过质询和公开答辩，择优选择特许经营权授予对象；</w:t>
      </w:r>
    </w:p>
    <w:p>
      <w:pPr>
        <w:rPr>
          <w:rFonts w:hint="eastAsia"/>
          <w:lang w:val="en-US" w:eastAsia="zh-CN"/>
        </w:rPr>
      </w:pPr>
      <w:r>
        <w:rPr>
          <w:rFonts w:hint="eastAsia"/>
          <w:lang w:val="en-US" w:eastAsia="zh-CN"/>
        </w:rPr>
        <w:t xml:space="preserve"> (五)向社会公示中标结果，公示期为30日；</w:t>
      </w:r>
    </w:p>
    <w:p>
      <w:pPr>
        <w:rPr>
          <w:rFonts w:hint="eastAsia"/>
          <w:lang w:val="en-US" w:eastAsia="zh-CN"/>
        </w:rPr>
      </w:pPr>
      <w:r>
        <w:rPr>
          <w:rFonts w:hint="eastAsia"/>
          <w:lang w:val="en-US" w:eastAsia="zh-CN"/>
        </w:rPr>
        <w:t xml:space="preserve"> (六)公示期满，对中标人没有异议的，报经市政府批准，与中标人签订特许经营协议。</w:t>
      </w:r>
    </w:p>
    <w:p>
      <w:pPr>
        <w:rPr>
          <w:rFonts w:hint="eastAsia"/>
          <w:lang w:val="en-US" w:eastAsia="zh-CN"/>
        </w:rPr>
      </w:pPr>
      <w:r>
        <w:rPr>
          <w:rFonts w:hint="eastAsia"/>
          <w:lang w:val="en-US" w:eastAsia="zh-CN"/>
        </w:rPr>
        <w:t xml:space="preserve"> 第九条参加特许经营权的竞标人应当具备以下条件：</w:t>
      </w:r>
    </w:p>
    <w:p>
      <w:pPr>
        <w:rPr>
          <w:rFonts w:hint="eastAsia"/>
          <w:lang w:val="en-US" w:eastAsia="zh-CN"/>
        </w:rPr>
      </w:pPr>
      <w:r>
        <w:rPr>
          <w:rFonts w:hint="eastAsia"/>
          <w:lang w:val="en-US" w:eastAsia="zh-CN"/>
        </w:rPr>
        <w:t xml:space="preserve"> (一)依法注册的企业法人；</w:t>
      </w:r>
    </w:p>
    <w:p>
      <w:pPr>
        <w:rPr>
          <w:rFonts w:hint="eastAsia"/>
          <w:lang w:val="en-US" w:eastAsia="zh-CN"/>
        </w:rPr>
      </w:pPr>
      <w:r>
        <w:rPr>
          <w:rFonts w:hint="eastAsia"/>
          <w:lang w:val="en-US" w:eastAsia="zh-CN"/>
        </w:rPr>
        <w:t xml:space="preserve"> (二)有相应注册资本金和设施、设备；</w:t>
      </w:r>
    </w:p>
    <w:p>
      <w:pPr>
        <w:rPr>
          <w:rFonts w:hint="eastAsia"/>
          <w:lang w:val="en-US" w:eastAsia="zh-CN"/>
        </w:rPr>
      </w:pPr>
      <w:r>
        <w:rPr>
          <w:rFonts w:hint="eastAsia"/>
          <w:lang w:val="en-US" w:eastAsia="zh-CN"/>
        </w:rPr>
        <w:t xml:space="preserve"> (三)有良好的银行资信、财务状况及相应的偿债能力；</w:t>
      </w:r>
    </w:p>
    <w:p>
      <w:pPr>
        <w:rPr>
          <w:rFonts w:hint="eastAsia"/>
          <w:lang w:val="en-US" w:eastAsia="zh-CN"/>
        </w:rPr>
      </w:pPr>
      <w:r>
        <w:rPr>
          <w:rFonts w:hint="eastAsia"/>
          <w:lang w:val="en-US" w:eastAsia="zh-CN"/>
        </w:rPr>
        <w:t xml:space="preserve"> (四)有相应的从业经历和良好的业绩；</w:t>
      </w:r>
    </w:p>
    <w:p>
      <w:pPr>
        <w:rPr>
          <w:rFonts w:hint="eastAsia"/>
          <w:lang w:val="en-US" w:eastAsia="zh-CN"/>
        </w:rPr>
      </w:pPr>
      <w:r>
        <w:rPr>
          <w:rFonts w:hint="eastAsia"/>
          <w:lang w:val="en-US" w:eastAsia="zh-CN"/>
        </w:rPr>
        <w:t xml:space="preserve"> (五)有相应数量的技术、财务、经营等关键岗位人员；</w:t>
      </w:r>
    </w:p>
    <w:p>
      <w:pPr>
        <w:rPr>
          <w:rFonts w:hint="eastAsia"/>
          <w:lang w:val="en-US" w:eastAsia="zh-CN"/>
        </w:rPr>
      </w:pPr>
      <w:r>
        <w:rPr>
          <w:rFonts w:hint="eastAsia"/>
          <w:lang w:val="en-US" w:eastAsia="zh-CN"/>
        </w:rPr>
        <w:t xml:space="preserve"> (六)有切实可行的经营方案；</w:t>
      </w:r>
    </w:p>
    <w:p>
      <w:pPr>
        <w:rPr>
          <w:rFonts w:hint="eastAsia"/>
          <w:lang w:val="en-US" w:eastAsia="zh-CN"/>
        </w:rPr>
      </w:pPr>
      <w:r>
        <w:rPr>
          <w:rFonts w:hint="eastAsia"/>
          <w:lang w:val="en-US" w:eastAsia="zh-CN"/>
        </w:rPr>
        <w:t xml:space="preserve"> (七)法律、法规、规章规定的其他条件。</w:t>
      </w:r>
    </w:p>
    <w:p>
      <w:pPr>
        <w:rPr>
          <w:rFonts w:hint="eastAsia"/>
          <w:lang w:val="en-US" w:eastAsia="zh-CN"/>
        </w:rPr>
      </w:pPr>
      <w:r>
        <w:rPr>
          <w:rFonts w:hint="eastAsia"/>
          <w:lang w:val="en-US" w:eastAsia="zh-CN"/>
        </w:rPr>
        <w:t xml:space="preserve"> 第十条特许经营协议应当包括以下内容：</w:t>
      </w:r>
    </w:p>
    <w:p>
      <w:pPr>
        <w:rPr>
          <w:rFonts w:hint="eastAsia"/>
          <w:lang w:val="en-US" w:eastAsia="zh-CN"/>
        </w:rPr>
      </w:pPr>
      <w:r>
        <w:rPr>
          <w:rFonts w:hint="eastAsia"/>
          <w:lang w:val="en-US" w:eastAsia="zh-CN"/>
        </w:rPr>
        <w:t xml:space="preserve"> (一)特许经营的内容、区域、范围及有效期限；</w:t>
      </w:r>
    </w:p>
    <w:p>
      <w:pPr>
        <w:rPr>
          <w:rFonts w:hint="eastAsia"/>
          <w:lang w:val="en-US" w:eastAsia="zh-CN"/>
        </w:rPr>
      </w:pPr>
      <w:r>
        <w:rPr>
          <w:rFonts w:hint="eastAsia"/>
          <w:lang w:val="en-US" w:eastAsia="zh-CN"/>
        </w:rPr>
        <w:t xml:space="preserve"> (二)产品和服务标准；</w:t>
      </w:r>
    </w:p>
    <w:p>
      <w:pPr>
        <w:rPr>
          <w:rFonts w:hint="eastAsia"/>
          <w:lang w:val="en-US" w:eastAsia="zh-CN"/>
        </w:rPr>
      </w:pPr>
      <w:r>
        <w:rPr>
          <w:rFonts w:hint="eastAsia"/>
          <w:lang w:val="en-US" w:eastAsia="zh-CN"/>
        </w:rPr>
        <w:t xml:space="preserve"> (三)价格和收费的确定方法、标准以及调整程序；</w:t>
      </w:r>
    </w:p>
    <w:p>
      <w:pPr>
        <w:rPr>
          <w:rFonts w:hint="eastAsia"/>
          <w:lang w:val="en-US" w:eastAsia="zh-CN"/>
        </w:rPr>
      </w:pPr>
      <w:r>
        <w:rPr>
          <w:rFonts w:hint="eastAsia"/>
          <w:lang w:val="en-US" w:eastAsia="zh-CN"/>
        </w:rPr>
        <w:t xml:space="preserve"> (四)设施的权属与处置；</w:t>
      </w:r>
    </w:p>
    <w:p>
      <w:pPr>
        <w:rPr>
          <w:rFonts w:hint="eastAsia"/>
          <w:lang w:val="en-US" w:eastAsia="zh-CN"/>
        </w:rPr>
      </w:pPr>
      <w:r>
        <w:rPr>
          <w:rFonts w:hint="eastAsia"/>
          <w:lang w:val="en-US" w:eastAsia="zh-CN"/>
        </w:rPr>
        <w:t xml:space="preserve"> (五)设施维护和更新改造；</w:t>
      </w:r>
    </w:p>
    <w:p>
      <w:pPr>
        <w:rPr>
          <w:rFonts w:hint="eastAsia"/>
          <w:lang w:val="en-US" w:eastAsia="zh-CN"/>
        </w:rPr>
      </w:pPr>
      <w:r>
        <w:rPr>
          <w:rFonts w:hint="eastAsia"/>
          <w:lang w:val="en-US" w:eastAsia="zh-CN"/>
        </w:rPr>
        <w:t xml:space="preserve"> (六)安全管理；</w:t>
      </w:r>
    </w:p>
    <w:p>
      <w:pPr>
        <w:rPr>
          <w:rFonts w:hint="eastAsia"/>
          <w:lang w:val="en-US" w:eastAsia="zh-CN"/>
        </w:rPr>
      </w:pPr>
      <w:r>
        <w:rPr>
          <w:rFonts w:hint="eastAsia"/>
          <w:lang w:val="en-US" w:eastAsia="zh-CN"/>
        </w:rPr>
        <w:t xml:space="preserve"> (七)履约担保；</w:t>
      </w:r>
    </w:p>
    <w:p>
      <w:pPr>
        <w:rPr>
          <w:rFonts w:hint="eastAsia"/>
          <w:lang w:val="en-US" w:eastAsia="zh-CN"/>
        </w:rPr>
      </w:pPr>
      <w:r>
        <w:rPr>
          <w:rFonts w:hint="eastAsia"/>
          <w:lang w:val="en-US" w:eastAsia="zh-CN"/>
        </w:rPr>
        <w:t xml:space="preserve"> (八)特许经营权的解除、变更和终止；</w:t>
      </w:r>
    </w:p>
    <w:p>
      <w:pPr>
        <w:rPr>
          <w:rFonts w:hint="eastAsia"/>
          <w:lang w:val="en-US" w:eastAsia="zh-CN"/>
        </w:rPr>
      </w:pPr>
      <w:r>
        <w:rPr>
          <w:rFonts w:hint="eastAsia"/>
          <w:lang w:val="en-US" w:eastAsia="zh-CN"/>
        </w:rPr>
        <w:t xml:space="preserve"> (九)特许经营的监督管理；</w:t>
      </w:r>
    </w:p>
    <w:p>
      <w:pPr>
        <w:rPr>
          <w:rFonts w:hint="eastAsia"/>
          <w:lang w:val="en-US" w:eastAsia="zh-CN"/>
        </w:rPr>
      </w:pPr>
      <w:r>
        <w:rPr>
          <w:rFonts w:hint="eastAsia"/>
          <w:lang w:val="en-US" w:eastAsia="zh-CN"/>
        </w:rPr>
        <w:t xml:space="preserve"> (十)违约责任；</w:t>
      </w:r>
    </w:p>
    <w:p>
      <w:pPr>
        <w:rPr>
          <w:rFonts w:hint="eastAsia"/>
          <w:lang w:val="en-US" w:eastAsia="zh-CN"/>
        </w:rPr>
      </w:pPr>
      <w:r>
        <w:rPr>
          <w:rFonts w:hint="eastAsia"/>
          <w:lang w:val="en-US" w:eastAsia="zh-CN"/>
        </w:rPr>
        <w:t xml:space="preserve"> (十一)争议解决方式；</w:t>
      </w:r>
    </w:p>
    <w:p>
      <w:pPr>
        <w:rPr>
          <w:rFonts w:hint="eastAsia"/>
          <w:lang w:val="en-US" w:eastAsia="zh-CN"/>
        </w:rPr>
      </w:pPr>
      <w:r>
        <w:rPr>
          <w:rFonts w:hint="eastAsia"/>
          <w:lang w:val="en-US" w:eastAsia="zh-CN"/>
        </w:rPr>
        <w:t xml:space="preserve"> (十二)双方认为需要约定的其他事项。</w:t>
      </w:r>
    </w:p>
    <w:p>
      <w:pPr>
        <w:rPr>
          <w:rFonts w:hint="eastAsia"/>
          <w:lang w:val="en-US" w:eastAsia="zh-CN"/>
        </w:rPr>
      </w:pPr>
      <w:r>
        <w:rPr>
          <w:rFonts w:hint="eastAsia"/>
          <w:lang w:val="en-US" w:eastAsia="zh-CN"/>
        </w:rPr>
        <w:t xml:space="preserve"> 第十一条特许经营权人应当履行下列职责：</w:t>
      </w:r>
    </w:p>
    <w:p>
      <w:pPr>
        <w:rPr>
          <w:rFonts w:hint="eastAsia"/>
          <w:lang w:val="en-US" w:eastAsia="zh-CN"/>
        </w:rPr>
      </w:pPr>
      <w:r>
        <w:rPr>
          <w:rFonts w:hint="eastAsia"/>
          <w:lang w:val="en-US" w:eastAsia="zh-CN"/>
        </w:rPr>
        <w:t xml:space="preserve"> (一)科学合理地制定企业年度生产、供应计划；</w:t>
      </w:r>
    </w:p>
    <w:p>
      <w:pPr>
        <w:rPr>
          <w:rFonts w:hint="eastAsia"/>
          <w:lang w:val="en-US" w:eastAsia="zh-CN"/>
        </w:rPr>
      </w:pPr>
      <w:r>
        <w:rPr>
          <w:rFonts w:hint="eastAsia"/>
          <w:lang w:val="en-US" w:eastAsia="zh-CN"/>
        </w:rPr>
        <w:t xml:space="preserve"> (二)按照国家安全生产法规和行业安全生产标准规范，组织安全生产；</w:t>
      </w:r>
    </w:p>
    <w:p>
      <w:pPr>
        <w:rPr>
          <w:rFonts w:hint="eastAsia"/>
          <w:lang w:val="en-US" w:eastAsia="zh-CN"/>
        </w:rPr>
      </w:pPr>
      <w:r>
        <w:rPr>
          <w:rFonts w:hint="eastAsia"/>
          <w:lang w:val="en-US" w:eastAsia="zh-CN"/>
        </w:rPr>
        <w:t xml:space="preserve"> (三)履行经营协议为社会提供安全、足量、符合标准的产品和服务；</w:t>
      </w:r>
    </w:p>
    <w:p>
      <w:pPr>
        <w:rPr>
          <w:rFonts w:hint="eastAsia"/>
          <w:lang w:val="en-US" w:eastAsia="zh-CN"/>
        </w:rPr>
      </w:pPr>
      <w:r>
        <w:rPr>
          <w:rFonts w:hint="eastAsia"/>
          <w:lang w:val="en-US" w:eastAsia="zh-CN"/>
        </w:rPr>
        <w:t xml:space="preserve"> (四)接受主管部门对产品和服务质量的监督检查；</w:t>
      </w:r>
    </w:p>
    <w:p>
      <w:pPr>
        <w:rPr>
          <w:rFonts w:hint="eastAsia"/>
          <w:lang w:val="en-US" w:eastAsia="zh-CN"/>
        </w:rPr>
      </w:pPr>
      <w:r>
        <w:rPr>
          <w:rFonts w:hint="eastAsia"/>
          <w:lang w:val="en-US" w:eastAsia="zh-CN"/>
        </w:rPr>
        <w:t xml:space="preserve"> (五)按规定的时间将中长期发展规划、年度经营计划、年度经营报告、董事会决议和经营班子主要成员的变更等报主管部门备案；</w:t>
      </w:r>
    </w:p>
    <w:p>
      <w:pPr>
        <w:rPr>
          <w:rFonts w:hint="eastAsia"/>
          <w:lang w:val="en-US" w:eastAsia="zh-CN"/>
        </w:rPr>
      </w:pPr>
      <w:r>
        <w:rPr>
          <w:rFonts w:hint="eastAsia"/>
          <w:lang w:val="en-US" w:eastAsia="zh-CN"/>
        </w:rPr>
        <w:t xml:space="preserve"> (六)加强对生产设施、设备的运行维护和更新改造，确保设施完好；</w:t>
      </w:r>
    </w:p>
    <w:p>
      <w:pPr>
        <w:rPr>
          <w:rFonts w:hint="eastAsia"/>
          <w:lang w:val="en-US" w:eastAsia="zh-CN"/>
        </w:rPr>
      </w:pPr>
      <w:r>
        <w:rPr>
          <w:rFonts w:hint="eastAsia"/>
          <w:lang w:val="en-US" w:eastAsia="zh-CN"/>
        </w:rPr>
        <w:t xml:space="preserve"> (七)协议约定的其他责任。</w:t>
      </w:r>
    </w:p>
    <w:p>
      <w:pPr>
        <w:rPr>
          <w:rFonts w:hint="eastAsia"/>
          <w:lang w:val="en-US" w:eastAsia="zh-CN"/>
        </w:rPr>
      </w:pPr>
      <w:r>
        <w:rPr>
          <w:rFonts w:hint="eastAsia"/>
          <w:lang w:val="en-US" w:eastAsia="zh-CN"/>
        </w:rPr>
        <w:t xml:space="preserve"> 第十二条特许经营权人承担市人民政府公益性指令任务造成经济损失的，依照法律规定和合同约定给予适当补偿。</w:t>
      </w:r>
    </w:p>
    <w:p>
      <w:pPr>
        <w:rPr>
          <w:rFonts w:hint="eastAsia"/>
          <w:lang w:val="en-US" w:eastAsia="zh-CN"/>
        </w:rPr>
      </w:pPr>
      <w:r>
        <w:rPr>
          <w:rFonts w:hint="eastAsia"/>
          <w:lang w:val="en-US" w:eastAsia="zh-CN"/>
        </w:rPr>
        <w:t xml:space="preserve"> 第十三条在经营期内，特许经营权人因公共利益确需变更经营协议约定内容的，协议双方应当在共同协商的基础上签订补充协议。</w:t>
      </w:r>
    </w:p>
    <w:p>
      <w:pPr>
        <w:rPr>
          <w:rFonts w:hint="eastAsia"/>
          <w:lang w:val="en-US" w:eastAsia="zh-CN"/>
        </w:rPr>
      </w:pPr>
      <w:r>
        <w:rPr>
          <w:rFonts w:hint="eastAsia"/>
          <w:lang w:val="en-US" w:eastAsia="zh-CN"/>
        </w:rPr>
        <w:t xml:space="preserve"> 特许经营权人确需变更名称、地址、法定代表人的，应当向主管部门提出书面申请，并经其同意。</w:t>
      </w:r>
    </w:p>
    <w:p>
      <w:pPr>
        <w:rPr>
          <w:rFonts w:hint="eastAsia"/>
          <w:lang w:val="en-US" w:eastAsia="zh-CN"/>
        </w:rPr>
      </w:pPr>
      <w:r>
        <w:rPr>
          <w:rFonts w:hint="eastAsia"/>
          <w:lang w:val="en-US" w:eastAsia="zh-CN"/>
        </w:rPr>
        <w:t xml:space="preserve"> 第十四条特许经营权人在协议有效期内单方提出解除协议的，应当提前提出申请，主管部门应当自收到申请之日起3个月内作出答复。在主管部门同意解除协议前，特许经营权人必须保证正常的经营与服务。</w:t>
      </w:r>
    </w:p>
    <w:p>
      <w:pPr>
        <w:rPr>
          <w:rFonts w:hint="eastAsia"/>
          <w:lang w:val="en-US" w:eastAsia="zh-CN"/>
        </w:rPr>
      </w:pPr>
      <w:r>
        <w:rPr>
          <w:rFonts w:hint="eastAsia"/>
          <w:lang w:val="en-US" w:eastAsia="zh-CN"/>
        </w:rPr>
        <w:t xml:space="preserve"> 第十五条特许经营权人在特许经营期间有下列行为之一的，主管部门依法终止特许经营协议，实施临时接管：</w:t>
      </w:r>
    </w:p>
    <w:p>
      <w:pPr>
        <w:rPr>
          <w:rFonts w:hint="eastAsia"/>
          <w:lang w:val="en-US" w:eastAsia="zh-CN"/>
        </w:rPr>
      </w:pPr>
      <w:r>
        <w:rPr>
          <w:rFonts w:hint="eastAsia"/>
          <w:lang w:val="en-US" w:eastAsia="zh-CN"/>
        </w:rPr>
        <w:t xml:space="preserve"> (一)转让、出租、抵押特许经营权的；</w:t>
      </w:r>
    </w:p>
    <w:p>
      <w:pPr>
        <w:rPr>
          <w:rFonts w:hint="eastAsia"/>
          <w:lang w:val="en-US" w:eastAsia="zh-CN"/>
        </w:rPr>
      </w:pPr>
      <w:r>
        <w:rPr>
          <w:rFonts w:hint="eastAsia"/>
          <w:lang w:val="en-US" w:eastAsia="zh-CN"/>
        </w:rPr>
        <w:t xml:space="preserve"> (二)因转让股权而出现不符合授权资格条件的；</w:t>
      </w:r>
    </w:p>
    <w:p>
      <w:pPr>
        <w:rPr>
          <w:rFonts w:hint="eastAsia"/>
          <w:lang w:val="en-US" w:eastAsia="zh-CN"/>
        </w:rPr>
      </w:pPr>
      <w:r>
        <w:rPr>
          <w:rFonts w:hint="eastAsia"/>
          <w:lang w:val="en-US" w:eastAsia="zh-CN"/>
        </w:rPr>
        <w:t xml:space="preserve"> (三)擅自将所经营的财产进行处置或者抵押的；</w:t>
      </w:r>
    </w:p>
    <w:p>
      <w:pPr>
        <w:rPr>
          <w:rFonts w:hint="eastAsia"/>
          <w:lang w:val="en-US" w:eastAsia="zh-CN"/>
        </w:rPr>
      </w:pPr>
      <w:r>
        <w:rPr>
          <w:rFonts w:hint="eastAsia"/>
          <w:lang w:val="en-US" w:eastAsia="zh-CN"/>
        </w:rPr>
        <w:t xml:space="preserve"> (四)因经营管理不善，造成重大安全责任事故，严重影响公众利益的；</w:t>
      </w:r>
    </w:p>
    <w:p>
      <w:pPr>
        <w:rPr>
          <w:rFonts w:hint="eastAsia"/>
          <w:lang w:val="en-US" w:eastAsia="zh-CN"/>
        </w:rPr>
      </w:pPr>
      <w:r>
        <w:rPr>
          <w:rFonts w:hint="eastAsia"/>
          <w:lang w:val="en-US" w:eastAsia="zh-CN"/>
        </w:rPr>
        <w:t xml:space="preserve"> (五)因经营管理不善，财务状况严重恶化，危及公用事业的；</w:t>
      </w:r>
    </w:p>
    <w:p>
      <w:pPr>
        <w:rPr>
          <w:rFonts w:hint="eastAsia"/>
          <w:lang w:val="en-US" w:eastAsia="zh-CN"/>
        </w:rPr>
      </w:pPr>
      <w:r>
        <w:rPr>
          <w:rFonts w:hint="eastAsia"/>
          <w:lang w:val="en-US" w:eastAsia="zh-CN"/>
        </w:rPr>
        <w:t xml:space="preserve"> (六)不按照城市规划投资和建设公用设施，经主管部门责令限期改正，逾期不改正的；</w:t>
      </w:r>
    </w:p>
    <w:p>
      <w:pPr>
        <w:rPr>
          <w:rFonts w:hint="eastAsia"/>
          <w:lang w:val="en-US" w:eastAsia="zh-CN"/>
        </w:rPr>
      </w:pPr>
      <w:r>
        <w:rPr>
          <w:rFonts w:hint="eastAsia"/>
          <w:lang w:val="en-US" w:eastAsia="zh-CN"/>
        </w:rPr>
        <w:t xml:space="preserve"> (七)擅自停业、歇业，影响社会公共利益和安全的；</w:t>
      </w:r>
    </w:p>
    <w:p>
      <w:pPr>
        <w:rPr>
          <w:rFonts w:hint="eastAsia"/>
          <w:lang w:val="en-US" w:eastAsia="zh-CN"/>
        </w:rPr>
      </w:pPr>
      <w:r>
        <w:rPr>
          <w:rFonts w:hint="eastAsia"/>
          <w:lang w:val="en-US" w:eastAsia="zh-CN"/>
        </w:rPr>
        <w:t xml:space="preserve"> (八)产品和服务质量不符合标准，并未按主管部门要求进行整改的；</w:t>
      </w:r>
    </w:p>
    <w:p>
      <w:pPr>
        <w:rPr>
          <w:rFonts w:hint="eastAsia"/>
          <w:lang w:val="en-US" w:eastAsia="zh-CN"/>
        </w:rPr>
      </w:pPr>
      <w:r>
        <w:rPr>
          <w:rFonts w:hint="eastAsia"/>
          <w:lang w:val="en-US" w:eastAsia="zh-CN"/>
        </w:rPr>
        <w:t xml:space="preserve"> (九)违反申请特许经营权时所做承诺的；</w:t>
      </w:r>
    </w:p>
    <w:p>
      <w:pPr>
        <w:rPr>
          <w:rFonts w:hint="eastAsia"/>
          <w:lang w:val="en-US" w:eastAsia="zh-CN"/>
        </w:rPr>
      </w:pPr>
      <w:r>
        <w:rPr>
          <w:rFonts w:hint="eastAsia"/>
          <w:lang w:val="en-US" w:eastAsia="zh-CN"/>
        </w:rPr>
        <w:t xml:space="preserve"> (十)法律、法规、规章规定的其他情形。</w:t>
      </w:r>
    </w:p>
    <w:p>
      <w:pPr>
        <w:rPr>
          <w:rFonts w:hint="eastAsia"/>
          <w:lang w:val="en-US" w:eastAsia="zh-CN"/>
        </w:rPr>
      </w:pPr>
      <w:r>
        <w:rPr>
          <w:rFonts w:hint="eastAsia"/>
          <w:lang w:val="en-US" w:eastAsia="zh-CN"/>
        </w:rPr>
        <w:t xml:space="preserve"> 第十六条特许经营期间，因发生不可抗力事件致使无法正常经营，特许经营权人可以提出书面申请，经市人民政府批准，可以提前终止特许经营协议。</w:t>
      </w:r>
    </w:p>
    <w:p>
      <w:pPr>
        <w:rPr>
          <w:rFonts w:hint="eastAsia"/>
          <w:lang w:val="en-US" w:eastAsia="zh-CN"/>
        </w:rPr>
      </w:pPr>
      <w:r>
        <w:rPr>
          <w:rFonts w:hint="eastAsia"/>
          <w:lang w:val="en-US" w:eastAsia="zh-CN"/>
        </w:rPr>
        <w:t xml:space="preserve"> 第十七条特许经营协议终止后，原特许经营权人应当在主管部门规定的时间内，将维持特许经营业务正常运行所必须的资产及档案，在正常运行情况下移交主管部门指定的单位；在指定的单位完成接管前，特许经营者应当按照主管部门的要求，继续维持正常的经营服务。</w:t>
      </w:r>
    </w:p>
    <w:p>
      <w:pPr>
        <w:rPr>
          <w:rFonts w:hint="eastAsia"/>
          <w:lang w:val="en-US" w:eastAsia="zh-CN"/>
        </w:rPr>
      </w:pPr>
      <w:r>
        <w:rPr>
          <w:rFonts w:hint="eastAsia"/>
          <w:lang w:val="en-US" w:eastAsia="zh-CN"/>
        </w:rPr>
        <w:t xml:space="preserve"> 第十八条市人民政府投资建设的公用设施，可以通过租赁等方式交给特许经营者作特许经营使用，但所有权不变。</w:t>
      </w:r>
    </w:p>
    <w:p>
      <w:pPr>
        <w:rPr>
          <w:rFonts w:hint="eastAsia"/>
          <w:lang w:val="en-US" w:eastAsia="zh-CN"/>
        </w:rPr>
      </w:pPr>
      <w:r>
        <w:rPr>
          <w:rFonts w:hint="eastAsia"/>
          <w:lang w:val="en-US" w:eastAsia="zh-CN"/>
        </w:rPr>
        <w:t xml:space="preserve"> 第十九条特许经营权人按照城市规划建设的新公用设施，在特许经营协议终止时，所有权归市人民政府所有。</w:t>
      </w:r>
    </w:p>
    <w:p>
      <w:pPr>
        <w:rPr>
          <w:rFonts w:hint="eastAsia"/>
          <w:lang w:val="en-US" w:eastAsia="zh-CN"/>
        </w:rPr>
      </w:pPr>
      <w:r>
        <w:rPr>
          <w:rFonts w:hint="eastAsia"/>
          <w:lang w:val="en-US" w:eastAsia="zh-CN"/>
        </w:rPr>
        <w:t xml:space="preserve"> 特许经营协议提前终止的，对原特许经营权人为维持特许经营业务正常运作所投资建设的固定资产净值部分，依照法律规定和合同的约定给予适当补偿。</w:t>
      </w:r>
    </w:p>
    <w:p>
      <w:pPr>
        <w:rPr>
          <w:rFonts w:hint="eastAsia"/>
          <w:lang w:val="en-US" w:eastAsia="zh-CN"/>
        </w:rPr>
      </w:pPr>
      <w:r>
        <w:rPr>
          <w:rFonts w:hint="eastAsia"/>
          <w:lang w:val="en-US" w:eastAsia="zh-CN"/>
        </w:rPr>
        <w:t xml:space="preserve"> 第二十条特许经营权人应当允许其他经营者按照规划要求连接其公用设施。</w:t>
      </w:r>
    </w:p>
    <w:p>
      <w:pPr>
        <w:rPr>
          <w:rFonts w:hint="eastAsia"/>
          <w:lang w:val="en-US" w:eastAsia="zh-CN"/>
        </w:rPr>
      </w:pPr>
      <w:r>
        <w:rPr>
          <w:rFonts w:hint="eastAsia"/>
          <w:lang w:val="en-US" w:eastAsia="zh-CN"/>
        </w:rPr>
        <w:t xml:space="preserve"> 第二十一条特许经营权人应当对公用设施的状况及性能进行定期检修保养，严格管理，保证其技术、安全性能符合国家规定标准。并将设施运行情况按时报告监管部门。</w:t>
      </w:r>
    </w:p>
    <w:p>
      <w:pPr>
        <w:rPr>
          <w:rFonts w:hint="eastAsia"/>
          <w:lang w:val="en-US" w:eastAsia="zh-CN"/>
        </w:rPr>
      </w:pPr>
      <w:r>
        <w:rPr>
          <w:rFonts w:hint="eastAsia"/>
          <w:lang w:val="en-US" w:eastAsia="zh-CN"/>
        </w:rPr>
        <w:t xml:space="preserve"> 第二十二条公用设施的的建设和维护应当遵守道路绿化和城市市容管理规定，场站设置和管线改造应当服从城市规划的总体安排。</w:t>
      </w:r>
    </w:p>
    <w:p>
      <w:pPr>
        <w:rPr>
          <w:rFonts w:hint="eastAsia"/>
          <w:lang w:val="en-US" w:eastAsia="zh-CN"/>
        </w:rPr>
      </w:pPr>
      <w:r>
        <w:rPr>
          <w:rFonts w:hint="eastAsia"/>
          <w:lang w:val="en-US" w:eastAsia="zh-CN"/>
        </w:rPr>
        <w:t xml:space="preserve"> 第二十三条公用设施因紧急情况需要立即抢修的，有关单位和个人应当给予配合，不得干扰和阻拦抢修作业。及时通知有关部门，并补办有关手续。</w:t>
      </w:r>
    </w:p>
    <w:p>
      <w:pPr>
        <w:rPr>
          <w:rFonts w:hint="eastAsia"/>
          <w:lang w:val="en-US" w:eastAsia="zh-CN"/>
        </w:rPr>
      </w:pPr>
      <w:r>
        <w:rPr>
          <w:rFonts w:hint="eastAsia"/>
          <w:lang w:val="en-US" w:eastAsia="zh-CN"/>
        </w:rPr>
        <w:t xml:space="preserve"> 第二十四条特许经营权人应当收集、整理公用设施图纸等资料，进行分类、归档。完善公用设施信息化管理系统，实现与政府联网。</w:t>
      </w:r>
    </w:p>
    <w:p>
      <w:pPr>
        <w:rPr>
          <w:rFonts w:hint="eastAsia"/>
          <w:lang w:val="en-US" w:eastAsia="zh-CN"/>
        </w:rPr>
      </w:pPr>
      <w:r>
        <w:rPr>
          <w:rFonts w:hint="eastAsia"/>
          <w:lang w:val="en-US" w:eastAsia="zh-CN"/>
        </w:rPr>
        <w:t xml:space="preserve"> 第二十五条任何单位和个人不得擅自迁移、拆除、占用公用设施。因城市建设确需迁移、拆除、占用公用设施的，建设单位应当事先以书面形式报主管部门批准，并按照规定予以补建。</w:t>
      </w:r>
    </w:p>
    <w:p>
      <w:pPr>
        <w:rPr>
          <w:rFonts w:hint="eastAsia"/>
          <w:lang w:val="en-US" w:eastAsia="zh-CN"/>
        </w:rPr>
      </w:pPr>
      <w:r>
        <w:rPr>
          <w:rFonts w:hint="eastAsia"/>
          <w:lang w:val="en-US" w:eastAsia="zh-CN"/>
        </w:rPr>
        <w:t xml:space="preserve"> 第二十六条　市人民政府出于公共利益需要，可以依法征用公用设施并给予合理补偿，特许经营权人应当积极配合。</w:t>
      </w:r>
    </w:p>
    <w:p>
      <w:pPr>
        <w:rPr>
          <w:rFonts w:hint="eastAsia"/>
          <w:lang w:val="en-US" w:eastAsia="zh-CN"/>
        </w:rPr>
      </w:pPr>
      <w:r>
        <w:rPr>
          <w:rFonts w:hint="eastAsia"/>
          <w:lang w:val="en-US" w:eastAsia="zh-CN"/>
        </w:rPr>
        <w:t xml:space="preserve"> 第二十七条价格部门和主管部门会同相关部门负责公用事业价格制定或者调整。</w:t>
      </w:r>
    </w:p>
    <w:p>
      <w:pPr>
        <w:rPr>
          <w:rFonts w:hint="eastAsia"/>
          <w:lang w:val="en-US" w:eastAsia="zh-CN"/>
        </w:rPr>
      </w:pPr>
      <w:r>
        <w:rPr>
          <w:rFonts w:hint="eastAsia"/>
          <w:lang w:val="en-US" w:eastAsia="zh-CN"/>
        </w:rPr>
        <w:t xml:space="preserve"> 第二十八条制定公用事业价格应当遵循补偿成本、依法纳税、合理收益、节约资源、促进发展及社会承受力的原则。</w:t>
      </w:r>
    </w:p>
    <w:p>
      <w:pPr>
        <w:rPr>
          <w:rFonts w:hint="eastAsia"/>
          <w:lang w:val="en-US" w:eastAsia="zh-CN"/>
        </w:rPr>
      </w:pPr>
      <w:r>
        <w:rPr>
          <w:rFonts w:hint="eastAsia"/>
          <w:lang w:val="en-US" w:eastAsia="zh-CN"/>
        </w:rPr>
        <w:t xml:space="preserve"> 第二十九条公用事业价格由成本、税款和利润构成。</w:t>
      </w:r>
    </w:p>
    <w:p>
      <w:pPr>
        <w:rPr>
          <w:rFonts w:hint="eastAsia"/>
          <w:lang w:val="en-US" w:eastAsia="zh-CN"/>
        </w:rPr>
      </w:pPr>
      <w:r>
        <w:rPr>
          <w:rFonts w:hint="eastAsia"/>
          <w:lang w:val="en-US" w:eastAsia="zh-CN"/>
        </w:rPr>
        <w:t xml:space="preserve"> 成本指社会平均成本，包括各项应计入价格的制造成本和期间费用。</w:t>
      </w:r>
    </w:p>
    <w:p>
      <w:pPr>
        <w:rPr>
          <w:rFonts w:hint="eastAsia"/>
          <w:lang w:val="en-US" w:eastAsia="zh-CN"/>
        </w:rPr>
      </w:pPr>
      <w:r>
        <w:rPr>
          <w:rFonts w:hint="eastAsia"/>
          <w:lang w:val="en-US" w:eastAsia="zh-CN"/>
        </w:rPr>
        <w:t xml:space="preserve"> 利润指特许经营权人的合理收益。根据不同行业特点，分别采取净资产或固定资产净值收益率方式核定。</w:t>
      </w:r>
    </w:p>
    <w:p>
      <w:pPr>
        <w:rPr>
          <w:rFonts w:hint="eastAsia"/>
          <w:lang w:val="en-US" w:eastAsia="zh-CN"/>
        </w:rPr>
      </w:pPr>
      <w:r>
        <w:rPr>
          <w:rFonts w:hint="eastAsia"/>
          <w:lang w:val="en-US" w:eastAsia="zh-CN"/>
        </w:rPr>
        <w:t xml:space="preserve"> 第三十条成本的核定按以下方法进行：</w:t>
      </w:r>
    </w:p>
    <w:p>
      <w:pPr>
        <w:rPr>
          <w:rFonts w:hint="eastAsia"/>
          <w:lang w:val="en-US" w:eastAsia="zh-CN"/>
        </w:rPr>
      </w:pPr>
      <w:r>
        <w:rPr>
          <w:rFonts w:hint="eastAsia"/>
          <w:lang w:val="en-US" w:eastAsia="zh-CN"/>
        </w:rPr>
        <w:t xml:space="preserve"> (一)原辅材料和固定资产的购入价格，属政府制定价格的，按规定价格核定；属市场调节价的，按购入时市场平均价格核定，实际购入价格低于市场平均价格的，按实际购入价格核定。</w:t>
      </w:r>
    </w:p>
    <w:p>
      <w:pPr>
        <w:rPr>
          <w:rFonts w:hint="eastAsia"/>
          <w:lang w:val="en-US" w:eastAsia="zh-CN"/>
        </w:rPr>
      </w:pPr>
      <w:r>
        <w:rPr>
          <w:rFonts w:hint="eastAsia"/>
          <w:lang w:val="en-US" w:eastAsia="zh-CN"/>
        </w:rPr>
        <w:t xml:space="preserve"> (二)工资费用、销售费用和管理费用实行总额比例控制，按本市同行业或者相近企业近三年上述三项费用总额占成本费用总额比例并参考本市社会平均水平核定。</w:t>
      </w:r>
    </w:p>
    <w:p>
      <w:pPr>
        <w:rPr>
          <w:rFonts w:hint="eastAsia"/>
          <w:lang w:val="en-US" w:eastAsia="zh-CN"/>
        </w:rPr>
      </w:pPr>
      <w:r>
        <w:rPr>
          <w:rFonts w:hint="eastAsia"/>
          <w:lang w:val="en-US" w:eastAsia="zh-CN"/>
        </w:rPr>
        <w:t xml:space="preserve"> (三)计提折旧的固定资产必须是与提供公用事业产品或服务有关的资产，但上述资产属于政府所有的公用设施除外；固定资产闲置超过九个月的不列入计提折旧范围。闲置资产恢复使用必须连续投入使用三个月以上的方可计提折旧。资产折旧年限由财政部门、价格部门、有关主管部门和特许经营权人按合理原则约定。</w:t>
      </w:r>
    </w:p>
    <w:p>
      <w:pPr>
        <w:rPr>
          <w:rFonts w:hint="eastAsia"/>
          <w:lang w:val="en-US" w:eastAsia="zh-CN"/>
        </w:rPr>
      </w:pPr>
      <w:r>
        <w:rPr>
          <w:rFonts w:hint="eastAsia"/>
          <w:lang w:val="en-US" w:eastAsia="zh-CN"/>
        </w:rPr>
        <w:t xml:space="preserve"> 第三十一条价格部门应当会同主管部门建立定期审价制度，设立成本资料数据库，形成有效的成本约束机制。必要时，制定或者调整价格的成本应当委托有资格的审计组织审计，确保价格成本的真实性和准确性。</w:t>
      </w:r>
    </w:p>
    <w:p>
      <w:pPr>
        <w:rPr>
          <w:rFonts w:hint="eastAsia"/>
          <w:lang w:val="en-US" w:eastAsia="zh-CN"/>
        </w:rPr>
      </w:pPr>
      <w:r>
        <w:rPr>
          <w:rFonts w:hint="eastAsia"/>
          <w:lang w:val="en-US" w:eastAsia="zh-CN"/>
        </w:rPr>
        <w:t xml:space="preserve"> 第三十二条价格部门会同主管部门具体确定各行业收益率核定方式，在本办法实施意见中载明。收益率水平由价格部门会同主管部门依据社会平均利润水平、银行利率和物价指数等因素提出方案，报赣州市人民政府确定。</w:t>
      </w:r>
    </w:p>
    <w:p>
      <w:pPr>
        <w:rPr>
          <w:rFonts w:hint="eastAsia"/>
          <w:lang w:val="en-US" w:eastAsia="zh-CN"/>
        </w:rPr>
      </w:pPr>
      <w:r>
        <w:rPr>
          <w:rFonts w:hint="eastAsia"/>
          <w:lang w:val="en-US" w:eastAsia="zh-CN"/>
        </w:rPr>
        <w:t xml:space="preserve"> 价格部门会同主管部门每年对收益率水平进行考核，必要时予以调整。</w:t>
      </w:r>
    </w:p>
    <w:p>
      <w:pPr>
        <w:rPr>
          <w:rFonts w:hint="eastAsia"/>
          <w:lang w:val="en-US" w:eastAsia="zh-CN"/>
        </w:rPr>
      </w:pPr>
      <w:r>
        <w:rPr>
          <w:rFonts w:hint="eastAsia"/>
          <w:lang w:val="en-US" w:eastAsia="zh-CN"/>
        </w:rPr>
        <w:t xml:space="preserve"> 第三十三条公用事业价格制定或者调整，按以下程序进行：</w:t>
      </w:r>
    </w:p>
    <w:p>
      <w:pPr>
        <w:rPr>
          <w:rFonts w:hint="eastAsia"/>
          <w:lang w:val="en-US" w:eastAsia="zh-CN"/>
        </w:rPr>
      </w:pPr>
      <w:r>
        <w:rPr>
          <w:rFonts w:hint="eastAsia"/>
          <w:lang w:val="en-US" w:eastAsia="zh-CN"/>
        </w:rPr>
        <w:t xml:space="preserve"> (一)由特许经营权人、消费者组织、行业协会或者主管部门向价格主管部门提出书面申请，也可以由有定价权的价格部门或者其他有关部门根据有关价格法规定直接提出定价、调价方案，并由价格部门组织听证。</w:t>
      </w:r>
    </w:p>
    <w:p>
      <w:pPr>
        <w:rPr>
          <w:rFonts w:hint="eastAsia"/>
          <w:lang w:val="en-US" w:eastAsia="zh-CN"/>
        </w:rPr>
      </w:pPr>
      <w:r>
        <w:rPr>
          <w:rFonts w:hint="eastAsia"/>
          <w:lang w:val="en-US" w:eastAsia="zh-CN"/>
        </w:rPr>
        <w:t xml:space="preserve"> (二)价格部门收到书面申请后，对申请材料是否齐备进行初步审查、核实，申请材料不齐备的，应限期补正；对书面申请审核后认为符合听证条件的，应当在受理申请之日起15日内做出组织听证的决定，并与相关部门协调听证会的有关准备工作。</w:t>
      </w:r>
    </w:p>
    <w:p>
      <w:pPr>
        <w:rPr>
          <w:rFonts w:hint="eastAsia"/>
          <w:lang w:val="en-US" w:eastAsia="zh-CN"/>
        </w:rPr>
      </w:pPr>
      <w:r>
        <w:rPr>
          <w:rFonts w:hint="eastAsia"/>
          <w:lang w:val="en-US" w:eastAsia="zh-CN"/>
        </w:rPr>
        <w:t xml:space="preserve"> (三)价格部门应当在做出组织听证决定的三个月内举行听证会，并至少在举行听证会十日前将聘请书和听证材料送达听证会代表，听证会应当在三分之二以上听证会代表出席时举行。</w:t>
      </w:r>
    </w:p>
    <w:p>
      <w:pPr>
        <w:rPr>
          <w:rFonts w:hint="eastAsia"/>
          <w:lang w:val="en-US" w:eastAsia="zh-CN"/>
        </w:rPr>
      </w:pPr>
      <w:r>
        <w:rPr>
          <w:rFonts w:hint="eastAsia"/>
          <w:lang w:val="en-US" w:eastAsia="zh-CN"/>
        </w:rPr>
        <w:t xml:space="preserve"> (四)价格部门会同主管部门拟定价格方案时应当充分考虑听证会提出的意见，方案形成后按定价权限和范围上报审批。上报时应当同时提交听证纪要、听证会笔录和有关材料。</w:t>
      </w:r>
    </w:p>
    <w:p>
      <w:pPr>
        <w:rPr>
          <w:rFonts w:hint="eastAsia"/>
          <w:lang w:val="en-US" w:eastAsia="zh-CN"/>
        </w:rPr>
      </w:pPr>
      <w:r>
        <w:rPr>
          <w:rFonts w:hint="eastAsia"/>
          <w:lang w:val="en-US" w:eastAsia="zh-CN"/>
        </w:rPr>
        <w:t xml:space="preserve"> (五)价格方案批准后，由价格部门向公众、经营者公布，在网站及本市主要媒体上公告，并组织实施。</w:t>
      </w:r>
    </w:p>
    <w:p>
      <w:pPr>
        <w:rPr>
          <w:rFonts w:hint="eastAsia"/>
          <w:lang w:val="en-US" w:eastAsia="zh-CN"/>
        </w:rPr>
      </w:pPr>
      <w:r>
        <w:rPr>
          <w:rFonts w:hint="eastAsia"/>
          <w:lang w:val="en-US" w:eastAsia="zh-CN"/>
        </w:rPr>
        <w:t xml:space="preserve"> 第三十四条主管部门对特许经营权人的经营行为履行下列日常监管职责：</w:t>
      </w:r>
    </w:p>
    <w:p>
      <w:pPr>
        <w:rPr>
          <w:rFonts w:hint="eastAsia"/>
          <w:lang w:val="en-US" w:eastAsia="zh-CN"/>
        </w:rPr>
      </w:pPr>
      <w:r>
        <w:rPr>
          <w:rFonts w:hint="eastAsia"/>
          <w:lang w:val="en-US" w:eastAsia="zh-CN"/>
        </w:rPr>
        <w:t xml:space="preserve"> (一)产品或者服务的质量是否符合要求；</w:t>
      </w:r>
    </w:p>
    <w:p>
      <w:pPr>
        <w:rPr>
          <w:rFonts w:hint="eastAsia"/>
          <w:lang w:val="en-US" w:eastAsia="zh-CN"/>
        </w:rPr>
      </w:pPr>
      <w:r>
        <w:rPr>
          <w:rFonts w:hint="eastAsia"/>
          <w:lang w:val="en-US" w:eastAsia="zh-CN"/>
        </w:rPr>
        <w:t xml:space="preserve"> (二)行业协会规定的服务满意度是否达到；</w:t>
      </w:r>
    </w:p>
    <w:p>
      <w:pPr>
        <w:rPr>
          <w:rFonts w:hint="eastAsia"/>
          <w:lang w:val="en-US" w:eastAsia="zh-CN"/>
        </w:rPr>
      </w:pPr>
      <w:r>
        <w:rPr>
          <w:rFonts w:hint="eastAsia"/>
          <w:lang w:val="en-US" w:eastAsia="zh-CN"/>
        </w:rPr>
        <w:t xml:space="preserve"> (三)年度和中长期经营方针、投资计划是否按规定报送备案，执行情况如何；</w:t>
      </w:r>
    </w:p>
    <w:p>
      <w:pPr>
        <w:rPr>
          <w:rFonts w:hint="eastAsia"/>
          <w:lang w:val="en-US" w:eastAsia="zh-CN"/>
        </w:rPr>
      </w:pPr>
      <w:r>
        <w:rPr>
          <w:rFonts w:hint="eastAsia"/>
          <w:lang w:val="en-US" w:eastAsia="zh-CN"/>
        </w:rPr>
        <w:t xml:space="preserve"> (四)业务经营和财务情况是否良好；</w:t>
      </w:r>
    </w:p>
    <w:p>
      <w:pPr>
        <w:rPr>
          <w:rFonts w:hint="eastAsia"/>
          <w:lang w:val="en-US" w:eastAsia="zh-CN"/>
        </w:rPr>
      </w:pPr>
      <w:r>
        <w:rPr>
          <w:rFonts w:hint="eastAsia"/>
          <w:lang w:val="en-US" w:eastAsia="zh-CN"/>
        </w:rPr>
        <w:t xml:space="preserve"> (五)是否履行承诺；</w:t>
      </w:r>
    </w:p>
    <w:p>
      <w:pPr>
        <w:rPr>
          <w:rFonts w:hint="eastAsia"/>
          <w:lang w:val="en-US" w:eastAsia="zh-CN"/>
        </w:rPr>
      </w:pPr>
      <w:r>
        <w:rPr>
          <w:rFonts w:hint="eastAsia"/>
          <w:lang w:val="en-US" w:eastAsia="zh-CN"/>
        </w:rPr>
        <w:t xml:space="preserve"> (六)是否执行价格规定；</w:t>
      </w:r>
    </w:p>
    <w:p>
      <w:pPr>
        <w:rPr>
          <w:rFonts w:hint="eastAsia"/>
          <w:lang w:val="en-US" w:eastAsia="zh-CN"/>
        </w:rPr>
      </w:pPr>
      <w:r>
        <w:rPr>
          <w:rFonts w:hint="eastAsia"/>
          <w:lang w:val="en-US" w:eastAsia="zh-CN"/>
        </w:rPr>
        <w:t xml:space="preserve"> (七)受理公众对特许经营者的投诉；</w:t>
      </w:r>
    </w:p>
    <w:p>
      <w:pPr>
        <w:rPr>
          <w:rFonts w:hint="eastAsia"/>
          <w:lang w:val="en-US" w:eastAsia="zh-CN"/>
        </w:rPr>
      </w:pPr>
      <w:r>
        <w:rPr>
          <w:rFonts w:hint="eastAsia"/>
          <w:lang w:val="en-US" w:eastAsia="zh-CN"/>
        </w:rPr>
        <w:t xml:space="preserve"> (八)董事会和经营班子主要成员的变更、董事会的决议是否按规定报送备案；</w:t>
      </w:r>
    </w:p>
    <w:p>
      <w:pPr>
        <w:rPr>
          <w:rFonts w:hint="eastAsia"/>
          <w:lang w:val="en-US" w:eastAsia="zh-CN"/>
        </w:rPr>
      </w:pPr>
      <w:r>
        <w:rPr>
          <w:rFonts w:hint="eastAsia"/>
          <w:lang w:val="en-US" w:eastAsia="zh-CN"/>
        </w:rPr>
        <w:t xml:space="preserve"> (九)法律、法规、规章规定的其他事项。</w:t>
      </w:r>
    </w:p>
    <w:p>
      <w:pPr>
        <w:rPr>
          <w:rFonts w:hint="eastAsia"/>
          <w:lang w:val="en-US" w:eastAsia="zh-CN"/>
        </w:rPr>
      </w:pPr>
      <w:r>
        <w:rPr>
          <w:rFonts w:hint="eastAsia"/>
          <w:lang w:val="en-US" w:eastAsia="zh-CN"/>
        </w:rPr>
        <w:t xml:space="preserve"> 第三十五条主管部门应当鼓励和支持公众对公用事业特许经营权人进行监督，定期收集人大代表、政协委员、经营者代表、用户代表、法律界人士及有关专家对特许经营提出的有关建章立制、价格调整和制定、监督管理等方面的意见，并积极吸纳公众提出的合理意见。</w:t>
      </w:r>
    </w:p>
    <w:p>
      <w:pPr>
        <w:rPr>
          <w:rFonts w:hint="eastAsia"/>
          <w:lang w:val="en-US" w:eastAsia="zh-CN"/>
        </w:rPr>
      </w:pPr>
      <w:r>
        <w:rPr>
          <w:rFonts w:hint="eastAsia"/>
          <w:lang w:val="en-US" w:eastAsia="zh-CN"/>
        </w:rPr>
        <w:t xml:space="preserve"> 第三十六条主管部门对特许经营权人进行监督管理，委托其他职能部门、中介机构、聘请专家对特许经营进行评估的费用由市财政保障。</w:t>
      </w:r>
    </w:p>
    <w:p>
      <w:pPr>
        <w:rPr>
          <w:rFonts w:hint="eastAsia"/>
          <w:lang w:val="en-US" w:eastAsia="zh-CN"/>
        </w:rPr>
      </w:pPr>
      <w:r>
        <w:rPr>
          <w:rFonts w:hint="eastAsia"/>
          <w:lang w:val="en-US" w:eastAsia="zh-CN"/>
        </w:rPr>
        <w:t xml:space="preserve"> 第三十七条任何单位、组织对特许经营权人进行监督检查，不得妨碍特许经营权人正常的生产经营活动。</w:t>
      </w:r>
    </w:p>
    <w:p>
      <w:pPr>
        <w:rPr>
          <w:rFonts w:hint="eastAsia"/>
          <w:lang w:val="en-US" w:eastAsia="zh-CN"/>
        </w:rPr>
      </w:pPr>
      <w:r>
        <w:rPr>
          <w:rFonts w:hint="eastAsia"/>
          <w:lang w:val="en-US" w:eastAsia="zh-CN"/>
        </w:rPr>
        <w:t xml:space="preserve"> 第三十八条　对以欺骗、贿赂等不正当手段获得特许经营权的企业，主管部门应当取消其特许经营权。被取消特许经营权的企业在三年内不得参与公用事业特许经营竞标。</w:t>
      </w:r>
    </w:p>
    <w:p>
      <w:pPr>
        <w:rPr>
          <w:rFonts w:hint="eastAsia"/>
          <w:lang w:val="en-US" w:eastAsia="zh-CN"/>
        </w:rPr>
      </w:pPr>
      <w:r>
        <w:rPr>
          <w:rFonts w:hint="eastAsia"/>
          <w:lang w:val="en-US" w:eastAsia="zh-CN"/>
        </w:rPr>
        <w:t xml:space="preserve"> 第三十九条　主管部门及其工作人员有下列情形之一的，责令改正，对负主要责任的主管人员和其他直接责任人员依法给予行政处分；构成犯罪的，依法追究刑事责任：</w:t>
      </w:r>
    </w:p>
    <w:p>
      <w:pPr>
        <w:rPr>
          <w:rFonts w:hint="eastAsia"/>
          <w:lang w:val="en-US" w:eastAsia="zh-CN"/>
        </w:rPr>
      </w:pPr>
      <w:r>
        <w:rPr>
          <w:rFonts w:hint="eastAsia"/>
          <w:lang w:val="en-US" w:eastAsia="zh-CN"/>
        </w:rPr>
        <w:t xml:space="preserve"> (一)不依法履行监督职责或者监督不力，造成严重后果的；</w:t>
      </w:r>
    </w:p>
    <w:p>
      <w:pPr>
        <w:rPr>
          <w:rFonts w:hint="eastAsia"/>
          <w:lang w:val="en-US" w:eastAsia="zh-CN"/>
        </w:rPr>
      </w:pPr>
      <w:r>
        <w:rPr>
          <w:rFonts w:hint="eastAsia"/>
          <w:lang w:val="en-US" w:eastAsia="zh-CN"/>
        </w:rPr>
        <w:t xml:space="preserve"> (二)对不符合法定条件的竞标者授予特许经营权的；</w:t>
      </w:r>
    </w:p>
    <w:p>
      <w:pPr>
        <w:rPr>
          <w:rFonts w:hint="eastAsia"/>
          <w:lang w:val="en-US" w:eastAsia="zh-CN"/>
        </w:rPr>
      </w:pPr>
      <w:r>
        <w:rPr>
          <w:rFonts w:hint="eastAsia"/>
          <w:lang w:val="en-US" w:eastAsia="zh-CN"/>
        </w:rPr>
        <w:t xml:space="preserve"> (三)滥用职权、徇私舞弊的。</w:t>
      </w:r>
    </w:p>
    <w:p>
      <w:pPr>
        <w:rPr>
          <w:rFonts w:hint="eastAsia"/>
          <w:lang w:val="en-US" w:eastAsia="zh-CN"/>
        </w:rPr>
      </w:pPr>
      <w:r>
        <w:rPr>
          <w:rFonts w:hint="eastAsia"/>
          <w:lang w:val="en-US" w:eastAsia="zh-CN"/>
        </w:rPr>
        <w:t xml:space="preserve"> 第四十条主管部门根据本办法制定公用事业特许经营具体实施意见，报市人民政府批准后实施。</w:t>
      </w:r>
    </w:p>
    <w:p>
      <w:pPr>
        <w:rPr>
          <w:rFonts w:hint="eastAsia"/>
          <w:lang w:val="en-US" w:eastAsia="zh-CN"/>
        </w:rPr>
      </w:pPr>
      <w:r>
        <w:rPr>
          <w:rFonts w:hint="eastAsia"/>
          <w:lang w:val="en-US" w:eastAsia="zh-CN"/>
        </w:rPr>
        <w:t xml:space="preserve"> 第四十一条各县（市）公用事业特许经营可以参照本办法执行。</w:t>
      </w:r>
    </w:p>
    <w:p>
      <w:pPr>
        <w:rPr>
          <w:rFonts w:hint="eastAsia"/>
          <w:lang w:val="en-US" w:eastAsia="zh-CN"/>
        </w:rPr>
      </w:pPr>
      <w:r>
        <w:rPr>
          <w:rFonts w:hint="eastAsia"/>
          <w:lang w:val="en-US" w:eastAsia="zh-CN"/>
        </w:rPr>
        <w:t xml:space="preserve"> 第四十二条　本办法自2005年6月1日起施行。 </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9404731"/>
    <w:rsid w:val="19453DBA"/>
    <w:rsid w:val="198860F9"/>
    <w:rsid w:val="1A270633"/>
    <w:rsid w:val="1AFF5544"/>
    <w:rsid w:val="1B0A3499"/>
    <w:rsid w:val="1C88487D"/>
    <w:rsid w:val="208E165E"/>
    <w:rsid w:val="2182268D"/>
    <w:rsid w:val="22EB08F5"/>
    <w:rsid w:val="24EC5364"/>
    <w:rsid w:val="251865EA"/>
    <w:rsid w:val="26CF63DE"/>
    <w:rsid w:val="275012D1"/>
    <w:rsid w:val="28461F24"/>
    <w:rsid w:val="284E6B1C"/>
    <w:rsid w:val="2A572873"/>
    <w:rsid w:val="2CD17B17"/>
    <w:rsid w:val="2D23250E"/>
    <w:rsid w:val="2E287751"/>
    <w:rsid w:val="2F030164"/>
    <w:rsid w:val="2F1C7246"/>
    <w:rsid w:val="349458E8"/>
    <w:rsid w:val="36EA50A7"/>
    <w:rsid w:val="37C1347B"/>
    <w:rsid w:val="39E113F5"/>
    <w:rsid w:val="3B2F6EF7"/>
    <w:rsid w:val="3B3C4D54"/>
    <w:rsid w:val="3CDF67F3"/>
    <w:rsid w:val="3D8E7553"/>
    <w:rsid w:val="3D961312"/>
    <w:rsid w:val="3D9A530C"/>
    <w:rsid w:val="3DEE1FA1"/>
    <w:rsid w:val="41193F13"/>
    <w:rsid w:val="41F439C1"/>
    <w:rsid w:val="4B4F1F4F"/>
    <w:rsid w:val="4B625615"/>
    <w:rsid w:val="4C710BC2"/>
    <w:rsid w:val="4D6C2539"/>
    <w:rsid w:val="4D765109"/>
    <w:rsid w:val="4EFF5BB2"/>
    <w:rsid w:val="50CD5DC9"/>
    <w:rsid w:val="52AE776A"/>
    <w:rsid w:val="552A4C57"/>
    <w:rsid w:val="563D0E89"/>
    <w:rsid w:val="56655F3F"/>
    <w:rsid w:val="572040A1"/>
    <w:rsid w:val="575C6B12"/>
    <w:rsid w:val="587963E1"/>
    <w:rsid w:val="59562BE0"/>
    <w:rsid w:val="5C8D1411"/>
    <w:rsid w:val="5CEA6EFD"/>
    <w:rsid w:val="5F8B1806"/>
    <w:rsid w:val="5FFD6D65"/>
    <w:rsid w:val="6080698E"/>
    <w:rsid w:val="62D97CAF"/>
    <w:rsid w:val="63281C26"/>
    <w:rsid w:val="64013AF7"/>
    <w:rsid w:val="6554162F"/>
    <w:rsid w:val="656E2D54"/>
    <w:rsid w:val="65A31D7F"/>
    <w:rsid w:val="67DC3838"/>
    <w:rsid w:val="699F479A"/>
    <w:rsid w:val="69D8791C"/>
    <w:rsid w:val="6BA72C63"/>
    <w:rsid w:val="6BEA2F00"/>
    <w:rsid w:val="6C7675A4"/>
    <w:rsid w:val="70283050"/>
    <w:rsid w:val="71A242AF"/>
    <w:rsid w:val="72F907FB"/>
    <w:rsid w:val="730533FF"/>
    <w:rsid w:val="749311F6"/>
    <w:rsid w:val="7584598A"/>
    <w:rsid w:val="78632FA7"/>
    <w:rsid w:val="78DE1F91"/>
    <w:rsid w:val="79EA7CFD"/>
    <w:rsid w:val="7F481A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styleId="158">
    <w:name w:val=""/>
    <w:basedOn w:val="1"/>
    <w:next w:val="1"/>
    <w:uiPriority w:val="0"/>
    <w:pPr>
      <w:pBdr>
        <w:bottom w:val="single" w:color="auto" w:sz="6" w:space="1"/>
      </w:pBdr>
      <w:jc w:val="center"/>
    </w:pPr>
    <w:rPr>
      <w:rFonts w:ascii="Arial" w:eastAsia="宋体"/>
      <w:vanish/>
      <w:sz w:val="16"/>
    </w:rPr>
  </w:style>
  <w:style w:type="paragraph" w:styleId="159">
    <w:name w:val=""/>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2016-08-09T08:54:16Z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