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lang w:val="en-US" w:eastAsia="zh-CN"/>
        </w:rPr>
      </w:pPr>
      <w:bookmarkStart w:id="0" w:name="_GoBack"/>
      <w:r>
        <w:rPr>
          <w:rFonts w:hint="eastAsia"/>
          <w:b/>
          <w:bCs/>
          <w:lang w:val="en-US" w:eastAsia="zh-CN"/>
        </w:rPr>
        <w:t>昆明市特许经营权管理办法</w:t>
      </w:r>
    </w:p>
    <w:bookmarkEnd w:id="0"/>
    <w:p>
      <w:pPr>
        <w:rPr>
          <w:rFonts w:hint="eastAsia"/>
          <w:lang w:val="en-US" w:eastAsia="zh-CN"/>
        </w:rPr>
      </w:pPr>
      <w:r>
        <w:rPr>
          <w:rFonts w:hint="eastAsia"/>
          <w:lang w:val="en-US" w:eastAsia="zh-CN"/>
        </w:rPr>
        <w:t>第一条  为了运用市场竞争机制合理配置公共资源，保障社会公共利益、公共安全和特许经营者的合法权益，根据《中华人民共和国行政许可法》等法律、法规、规章的规定，结合本市实际，制定本办法。</w:t>
      </w:r>
    </w:p>
    <w:p>
      <w:pPr>
        <w:rPr>
          <w:rFonts w:hint="eastAsia"/>
          <w:lang w:val="en-US" w:eastAsia="zh-CN"/>
        </w:rPr>
      </w:pPr>
      <w:r>
        <w:rPr>
          <w:rFonts w:hint="eastAsia"/>
          <w:lang w:val="en-US" w:eastAsia="zh-CN"/>
        </w:rPr>
        <w:t>第二条  本市行政区域内特许经营权的出让、经营和管理，适用本办法。法律、法规另有规定的除外。</w:t>
      </w:r>
    </w:p>
    <w:p>
      <w:pPr>
        <w:rPr>
          <w:rFonts w:hint="eastAsia"/>
          <w:lang w:val="en-US" w:eastAsia="zh-CN"/>
        </w:rPr>
      </w:pPr>
      <w:r>
        <w:rPr>
          <w:rFonts w:hint="eastAsia"/>
          <w:lang w:val="en-US" w:eastAsia="zh-CN"/>
        </w:rPr>
        <w:t>本办法所称特许经营权，是指经特定程序而获得的对有限自然资源开发利用、公共资源配置以及直接关系公共利益的特定行业的市场准入权。</w:t>
      </w:r>
    </w:p>
    <w:p>
      <w:pPr>
        <w:rPr>
          <w:rFonts w:hint="eastAsia"/>
          <w:lang w:val="en-US" w:eastAsia="zh-CN"/>
        </w:rPr>
      </w:pPr>
      <w:r>
        <w:rPr>
          <w:rFonts w:hint="eastAsia"/>
          <w:lang w:val="en-US" w:eastAsia="zh-CN"/>
        </w:rPr>
        <w:t>第三条  本市特许经营权实行全市统筹和分级管理的原则，特许经营权的授权主体是市人民政府、各县（市）、东川区人民政府以及昆明高新技术产业开发区管委会、昆明滇池国家旅游度假区管委会、昆明经济技术开发区管委会和昆明阳宗海风景名胜区管委会（以下简称授权主体）。</w:t>
      </w:r>
    </w:p>
    <w:p>
      <w:pPr>
        <w:rPr>
          <w:rFonts w:hint="eastAsia"/>
          <w:lang w:val="en-US" w:eastAsia="zh-CN"/>
        </w:rPr>
      </w:pPr>
      <w:r>
        <w:rPr>
          <w:rFonts w:hint="eastAsia"/>
          <w:lang w:val="en-US" w:eastAsia="zh-CN"/>
        </w:rPr>
        <w:t>五华区、盘龙区、官渡区、西山区和呈贡县范围内的特许经营权，按照市人民政府行业管理规定的要求执行。</w:t>
      </w:r>
    </w:p>
    <w:p>
      <w:pPr>
        <w:rPr>
          <w:rFonts w:hint="eastAsia"/>
          <w:lang w:val="en-US" w:eastAsia="zh-CN"/>
        </w:rPr>
      </w:pPr>
      <w:r>
        <w:rPr>
          <w:rFonts w:hint="eastAsia"/>
          <w:lang w:val="en-US" w:eastAsia="zh-CN"/>
        </w:rPr>
        <w:t>第四条  市、县（市）、东川区人民政府成立特许经营权管理委员会（以下简称特许委），负责特许经营权出让的决策和管理，指导和协调特许经营项目的实施和推进工作，并代表同级人民政府审批行业主管部门上报的特许经营权出让方案和《特许经营权出让合同》（以下简称《特许经营合同》）。</w:t>
      </w:r>
    </w:p>
    <w:p>
      <w:pPr>
        <w:rPr>
          <w:rFonts w:hint="eastAsia"/>
          <w:lang w:val="en-US" w:eastAsia="zh-CN"/>
        </w:rPr>
      </w:pPr>
      <w:r>
        <w:rPr>
          <w:rFonts w:hint="eastAsia"/>
          <w:lang w:val="en-US" w:eastAsia="zh-CN"/>
        </w:rPr>
        <w:t>特许委办公室（以下简称特许办）设在发展改革行政管理部门，主要职责是:</w:t>
      </w:r>
    </w:p>
    <w:p>
      <w:pPr>
        <w:rPr>
          <w:rFonts w:hint="eastAsia"/>
          <w:lang w:val="en-US" w:eastAsia="zh-CN"/>
        </w:rPr>
      </w:pPr>
      <w:r>
        <w:rPr>
          <w:rFonts w:hint="eastAsia"/>
          <w:lang w:val="en-US" w:eastAsia="zh-CN"/>
        </w:rPr>
        <w:t>（一）拟订特许经营权的政策，编制特许经营权年度出让计划；</w:t>
      </w:r>
    </w:p>
    <w:p>
      <w:pPr>
        <w:rPr>
          <w:rFonts w:hint="eastAsia"/>
          <w:lang w:val="en-US" w:eastAsia="zh-CN"/>
        </w:rPr>
      </w:pPr>
      <w:r>
        <w:rPr>
          <w:rFonts w:hint="eastAsia"/>
          <w:lang w:val="en-US" w:eastAsia="zh-CN"/>
        </w:rPr>
        <w:t>（二）指导和协调辖区内特许经营权出让的实施工作，依法监督出让程序、检查《特许经营合同》签订和履行情况；</w:t>
      </w:r>
    </w:p>
    <w:p>
      <w:pPr>
        <w:rPr>
          <w:rFonts w:hint="eastAsia"/>
          <w:lang w:val="en-US" w:eastAsia="zh-CN"/>
        </w:rPr>
      </w:pPr>
      <w:r>
        <w:rPr>
          <w:rFonts w:hint="eastAsia"/>
          <w:lang w:val="en-US" w:eastAsia="zh-CN"/>
        </w:rPr>
        <w:t>（三）处理日常工作，向同级人民政府提交年度特许经营监督检查报告。</w:t>
      </w:r>
    </w:p>
    <w:p>
      <w:pPr>
        <w:rPr>
          <w:rFonts w:hint="eastAsia"/>
          <w:lang w:val="en-US" w:eastAsia="zh-CN"/>
        </w:rPr>
      </w:pPr>
      <w:r>
        <w:rPr>
          <w:rFonts w:hint="eastAsia"/>
          <w:lang w:val="en-US" w:eastAsia="zh-CN"/>
        </w:rPr>
        <w:t>第五条  住建、交通、水务、滇管、环保、城管、商务、旅游、民政、公安、林业等有关行政管理部门（以下简称行业主管部门）依据同级人民政府的授权，负责事权范围内特许经营权的具体管理工作，主要职责是:</w:t>
      </w:r>
    </w:p>
    <w:p>
      <w:pPr>
        <w:rPr>
          <w:rFonts w:hint="eastAsia"/>
          <w:lang w:val="en-US" w:eastAsia="zh-CN"/>
        </w:rPr>
      </w:pPr>
      <w:r>
        <w:rPr>
          <w:rFonts w:hint="eastAsia"/>
          <w:lang w:val="en-US" w:eastAsia="zh-CN"/>
        </w:rPr>
        <w:t>（一）编制事权范围内特许经营项目的年度出让计划；</w:t>
      </w:r>
    </w:p>
    <w:p>
      <w:pPr>
        <w:rPr>
          <w:rFonts w:hint="eastAsia"/>
          <w:lang w:val="en-US" w:eastAsia="zh-CN"/>
        </w:rPr>
      </w:pPr>
      <w:r>
        <w:rPr>
          <w:rFonts w:hint="eastAsia"/>
          <w:lang w:val="en-US" w:eastAsia="zh-CN"/>
        </w:rPr>
        <w:t>（二）依照程序组织实施事权范围内的特许经营权出让工作，并保存特许经营项目档案；</w:t>
      </w:r>
    </w:p>
    <w:p>
      <w:pPr>
        <w:rPr>
          <w:rFonts w:hint="eastAsia"/>
          <w:lang w:val="en-US" w:eastAsia="zh-CN"/>
        </w:rPr>
      </w:pPr>
      <w:r>
        <w:rPr>
          <w:rFonts w:hint="eastAsia"/>
          <w:lang w:val="en-US" w:eastAsia="zh-CN"/>
        </w:rPr>
        <w:t>（三）建立特许经营项目评估制度，组织制定公共产品和服务质量规范；</w:t>
      </w:r>
    </w:p>
    <w:p>
      <w:pPr>
        <w:rPr>
          <w:rFonts w:hint="eastAsia"/>
          <w:lang w:val="en-US" w:eastAsia="zh-CN"/>
        </w:rPr>
      </w:pPr>
      <w:r>
        <w:rPr>
          <w:rFonts w:hint="eastAsia"/>
          <w:lang w:val="en-US" w:eastAsia="zh-CN"/>
        </w:rPr>
        <w:t>（四）监督特许经营者履行法定义务和《特许经营合同》约定的义务；</w:t>
      </w:r>
    </w:p>
    <w:p>
      <w:pPr>
        <w:rPr>
          <w:rFonts w:hint="eastAsia"/>
          <w:lang w:val="en-US" w:eastAsia="zh-CN"/>
        </w:rPr>
      </w:pPr>
      <w:r>
        <w:rPr>
          <w:rFonts w:hint="eastAsia"/>
          <w:lang w:val="en-US" w:eastAsia="zh-CN"/>
        </w:rPr>
        <w:t>（五）监督特许经营者的经营计划实施情况、公共产品和服务的质量以及安全生产情况；</w:t>
      </w:r>
    </w:p>
    <w:p>
      <w:pPr>
        <w:rPr>
          <w:rFonts w:hint="eastAsia"/>
          <w:lang w:val="en-US" w:eastAsia="zh-CN"/>
        </w:rPr>
      </w:pPr>
      <w:r>
        <w:rPr>
          <w:rFonts w:hint="eastAsia"/>
          <w:lang w:val="en-US" w:eastAsia="zh-CN"/>
        </w:rPr>
        <w:t>（六）建立公众参与机制，受理公众对特许经营者的投诉，依法及时查处违法行为；</w:t>
      </w:r>
    </w:p>
    <w:p>
      <w:pPr>
        <w:rPr>
          <w:rFonts w:hint="eastAsia"/>
          <w:lang w:val="en-US" w:eastAsia="zh-CN"/>
        </w:rPr>
      </w:pPr>
      <w:r>
        <w:rPr>
          <w:rFonts w:hint="eastAsia"/>
          <w:lang w:val="en-US" w:eastAsia="zh-CN"/>
        </w:rPr>
        <w:t>（七）制定临时接管应急预案，在危及或者可能危及公共利益、公共安全等紧急状态下，按规定组织临时接管特许经营项目；</w:t>
      </w:r>
    </w:p>
    <w:p>
      <w:pPr>
        <w:rPr>
          <w:rFonts w:hint="eastAsia"/>
          <w:lang w:val="en-US" w:eastAsia="zh-CN"/>
        </w:rPr>
      </w:pPr>
      <w:r>
        <w:rPr>
          <w:rFonts w:hint="eastAsia"/>
          <w:lang w:val="en-US" w:eastAsia="zh-CN"/>
        </w:rPr>
        <w:t>（八）协助相关部门核算特许经营者的成本，提出价格调整方案；</w:t>
      </w:r>
    </w:p>
    <w:p>
      <w:pPr>
        <w:rPr>
          <w:rFonts w:hint="eastAsia"/>
          <w:lang w:val="en-US" w:eastAsia="zh-CN"/>
        </w:rPr>
      </w:pPr>
      <w:r>
        <w:rPr>
          <w:rFonts w:hint="eastAsia"/>
          <w:lang w:val="en-US" w:eastAsia="zh-CN"/>
        </w:rPr>
        <w:t>（九）保守特许经营权管理工作中知悉的商业秘密和技术秘密。</w:t>
      </w:r>
    </w:p>
    <w:p>
      <w:pPr>
        <w:rPr>
          <w:rFonts w:hint="eastAsia"/>
          <w:lang w:val="en-US" w:eastAsia="zh-CN"/>
        </w:rPr>
      </w:pPr>
      <w:r>
        <w:rPr>
          <w:rFonts w:hint="eastAsia"/>
          <w:lang w:val="en-US" w:eastAsia="zh-CN"/>
        </w:rPr>
        <w:t>（十）向特许办提交对特许经营者的年度经营监督检查报告；</w:t>
      </w:r>
    </w:p>
    <w:p>
      <w:pPr>
        <w:rPr>
          <w:rFonts w:hint="eastAsia"/>
          <w:lang w:val="en-US" w:eastAsia="zh-CN"/>
        </w:rPr>
      </w:pPr>
      <w:r>
        <w:rPr>
          <w:rFonts w:hint="eastAsia"/>
          <w:lang w:val="en-US" w:eastAsia="zh-CN"/>
        </w:rPr>
        <w:t>（十一）法律、法规规定和同级人民政府授权的其他职责。</w:t>
      </w:r>
    </w:p>
    <w:p>
      <w:pPr>
        <w:rPr>
          <w:rFonts w:hint="eastAsia"/>
          <w:lang w:val="en-US" w:eastAsia="zh-CN"/>
        </w:rPr>
      </w:pPr>
      <w:r>
        <w:rPr>
          <w:rFonts w:hint="eastAsia"/>
          <w:lang w:val="en-US" w:eastAsia="zh-CN"/>
        </w:rPr>
        <w:t>国资、财政、价格、工商、审计、监察等有关行政主管部门按照各自职责，对特许经营活动进行监督管理。</w:t>
      </w:r>
    </w:p>
    <w:p>
      <w:pPr>
        <w:rPr>
          <w:rFonts w:hint="eastAsia"/>
          <w:lang w:val="en-US" w:eastAsia="zh-CN"/>
        </w:rPr>
      </w:pPr>
      <w:r>
        <w:rPr>
          <w:rFonts w:hint="eastAsia"/>
          <w:lang w:val="en-US" w:eastAsia="zh-CN"/>
        </w:rPr>
        <w:t>第六条  特许经营权的实施应当坚持合理布局、有效配置资源，以及公开、公平、公正的原则。</w:t>
      </w:r>
    </w:p>
    <w:p>
      <w:pPr>
        <w:rPr>
          <w:rFonts w:hint="eastAsia"/>
          <w:lang w:val="en-US" w:eastAsia="zh-CN"/>
        </w:rPr>
      </w:pPr>
      <w:r>
        <w:rPr>
          <w:rFonts w:hint="eastAsia"/>
          <w:lang w:val="en-US" w:eastAsia="zh-CN"/>
        </w:rPr>
        <w:t>第七条  特许经营项目应当符合国民经济和社会发展规划、城乡规划和土地利用总体规划。</w:t>
      </w:r>
    </w:p>
    <w:p>
      <w:pPr>
        <w:rPr>
          <w:rFonts w:hint="eastAsia"/>
          <w:lang w:val="en-US" w:eastAsia="zh-CN"/>
        </w:rPr>
      </w:pPr>
      <w:r>
        <w:rPr>
          <w:rFonts w:hint="eastAsia"/>
          <w:lang w:val="en-US" w:eastAsia="zh-CN"/>
        </w:rPr>
        <w:t>行业主管部门应当建立公众参与机制，保障公众对特许经营权情况进行有效监督。任何单位和个人对特许经营活动享有知情权和提出意见的权利，对侵害公共权益的行为有权举报和投诉。</w:t>
      </w:r>
    </w:p>
    <w:p>
      <w:pPr>
        <w:rPr>
          <w:rFonts w:hint="eastAsia"/>
          <w:lang w:val="en-US" w:eastAsia="zh-CN"/>
        </w:rPr>
      </w:pPr>
      <w:r>
        <w:rPr>
          <w:rFonts w:hint="eastAsia"/>
          <w:lang w:val="en-US" w:eastAsia="zh-CN"/>
        </w:rPr>
        <w:t>第八条  从事特许经营的，应当取得相应的特许经营权。</w:t>
      </w:r>
    </w:p>
    <w:p>
      <w:pPr>
        <w:rPr>
          <w:rFonts w:hint="eastAsia"/>
          <w:lang w:val="en-US" w:eastAsia="zh-CN"/>
        </w:rPr>
      </w:pPr>
      <w:r>
        <w:rPr>
          <w:rFonts w:hint="eastAsia"/>
          <w:lang w:val="en-US" w:eastAsia="zh-CN"/>
        </w:rPr>
        <w:t>下列直接关系公共利益、涉及公共资源配置和有限自然资源开发利用的项目，应当实施特许经营：</w:t>
      </w:r>
    </w:p>
    <w:p>
      <w:pPr>
        <w:rPr>
          <w:rFonts w:hint="eastAsia"/>
          <w:lang w:val="en-US" w:eastAsia="zh-CN"/>
        </w:rPr>
      </w:pPr>
      <w:r>
        <w:rPr>
          <w:rFonts w:hint="eastAsia"/>
          <w:lang w:val="en-US" w:eastAsia="zh-CN"/>
        </w:rPr>
        <w:t>(一)供水、供气、供热、供电；</w:t>
      </w:r>
    </w:p>
    <w:p>
      <w:pPr>
        <w:rPr>
          <w:rFonts w:hint="eastAsia"/>
          <w:lang w:val="en-US" w:eastAsia="zh-CN"/>
        </w:rPr>
      </w:pPr>
      <w:r>
        <w:rPr>
          <w:rFonts w:hint="eastAsia"/>
          <w:lang w:val="en-US" w:eastAsia="zh-CN"/>
        </w:rPr>
        <w:t>(二)排水及污水处理；</w:t>
      </w:r>
    </w:p>
    <w:p>
      <w:pPr>
        <w:rPr>
          <w:rFonts w:hint="eastAsia"/>
          <w:lang w:val="en-US" w:eastAsia="zh-CN"/>
        </w:rPr>
      </w:pPr>
      <w:r>
        <w:rPr>
          <w:rFonts w:hint="eastAsia"/>
          <w:lang w:val="en-US" w:eastAsia="zh-CN"/>
        </w:rPr>
        <w:t>(三)公园、广场、绿地；</w:t>
      </w:r>
    </w:p>
    <w:p>
      <w:pPr>
        <w:rPr>
          <w:rFonts w:hint="eastAsia"/>
          <w:lang w:val="en-US" w:eastAsia="zh-CN"/>
        </w:rPr>
      </w:pPr>
      <w:r>
        <w:rPr>
          <w:rFonts w:hint="eastAsia"/>
          <w:lang w:val="en-US" w:eastAsia="zh-CN"/>
        </w:rPr>
        <w:t>(四)公共客运线路及站（场）；</w:t>
      </w:r>
    </w:p>
    <w:p>
      <w:pPr>
        <w:rPr>
          <w:rFonts w:hint="eastAsia"/>
          <w:lang w:val="en-US" w:eastAsia="zh-CN"/>
        </w:rPr>
      </w:pPr>
      <w:r>
        <w:rPr>
          <w:rFonts w:hint="eastAsia"/>
          <w:lang w:val="en-US" w:eastAsia="zh-CN"/>
        </w:rPr>
        <w:t>(五)生活垃圾（粪便）处置、清运项目；</w:t>
      </w:r>
    </w:p>
    <w:p>
      <w:pPr>
        <w:rPr>
          <w:rFonts w:hint="eastAsia"/>
          <w:lang w:val="en-US" w:eastAsia="zh-CN"/>
        </w:rPr>
      </w:pPr>
      <w:r>
        <w:rPr>
          <w:rFonts w:hint="eastAsia"/>
          <w:lang w:val="en-US" w:eastAsia="zh-CN"/>
        </w:rPr>
        <w:t>(六)利用城市公共区域或者空间设置户外广告；</w:t>
      </w:r>
    </w:p>
    <w:p>
      <w:pPr>
        <w:rPr>
          <w:rFonts w:hint="eastAsia"/>
          <w:lang w:val="en-US" w:eastAsia="zh-CN"/>
        </w:rPr>
      </w:pPr>
      <w:r>
        <w:rPr>
          <w:rFonts w:hint="eastAsia"/>
          <w:lang w:val="en-US" w:eastAsia="zh-CN"/>
        </w:rPr>
        <w:t>(七)经营性城市道路、桥梁、隧道、公共管沟、公共停车场、洗车场；</w:t>
      </w:r>
    </w:p>
    <w:p>
      <w:pPr>
        <w:rPr>
          <w:rFonts w:hint="eastAsia"/>
          <w:lang w:val="en-US" w:eastAsia="zh-CN"/>
        </w:rPr>
      </w:pPr>
      <w:r>
        <w:rPr>
          <w:rFonts w:hint="eastAsia"/>
          <w:lang w:val="en-US" w:eastAsia="zh-CN"/>
        </w:rPr>
        <w:t>(八)市人民政府确定的其他项目。　</w:t>
      </w:r>
    </w:p>
    <w:p>
      <w:pPr>
        <w:rPr>
          <w:rFonts w:hint="eastAsia"/>
          <w:lang w:val="en-US" w:eastAsia="zh-CN"/>
        </w:rPr>
      </w:pPr>
      <w:r>
        <w:rPr>
          <w:rFonts w:hint="eastAsia"/>
          <w:lang w:val="en-US" w:eastAsia="zh-CN"/>
        </w:rPr>
        <w:t>第九条  特许经营权的期限根据行业特点、规模、经营方式、投资回报所需时间等因素确定，一般不超过10年，最长不得超过30年。法律、法规另有规定的，从其规定。</w:t>
      </w:r>
    </w:p>
    <w:p>
      <w:pPr>
        <w:rPr>
          <w:rFonts w:hint="eastAsia"/>
          <w:lang w:val="en-US" w:eastAsia="zh-CN"/>
        </w:rPr>
      </w:pPr>
      <w:r>
        <w:rPr>
          <w:rFonts w:hint="eastAsia"/>
          <w:lang w:val="en-US" w:eastAsia="zh-CN"/>
        </w:rPr>
        <w:t>第十条  特许经营可以采取下列形式：</w:t>
      </w:r>
    </w:p>
    <w:p>
      <w:pPr>
        <w:rPr>
          <w:rFonts w:hint="eastAsia"/>
          <w:lang w:val="en-US" w:eastAsia="zh-CN"/>
        </w:rPr>
      </w:pPr>
      <w:r>
        <w:rPr>
          <w:rFonts w:hint="eastAsia"/>
          <w:lang w:val="en-US" w:eastAsia="zh-CN"/>
        </w:rPr>
        <w:t>（一）在一定期限内，将项目授予特许经营者投资、建设、经营，期限届满后无偿移交给授权主体；</w:t>
      </w:r>
    </w:p>
    <w:p>
      <w:pPr>
        <w:rPr>
          <w:rFonts w:hint="eastAsia"/>
          <w:lang w:val="en-US" w:eastAsia="zh-CN"/>
        </w:rPr>
      </w:pPr>
      <w:r>
        <w:rPr>
          <w:rFonts w:hint="eastAsia"/>
          <w:lang w:val="en-US" w:eastAsia="zh-CN"/>
        </w:rPr>
        <w:t>（二）在一定期限内，将公用设施移交特许经营者经营，期限届满后无偿移交给授权主体；</w:t>
      </w:r>
    </w:p>
    <w:p>
      <w:pPr>
        <w:rPr>
          <w:rFonts w:hint="eastAsia"/>
          <w:lang w:val="en-US" w:eastAsia="zh-CN"/>
        </w:rPr>
      </w:pPr>
      <w:r>
        <w:rPr>
          <w:rFonts w:hint="eastAsia"/>
          <w:lang w:val="en-US" w:eastAsia="zh-CN"/>
        </w:rPr>
        <w:t>（三）在一定期限内，委托特许经营者提供某项公共服务；</w:t>
      </w:r>
    </w:p>
    <w:p>
      <w:pPr>
        <w:rPr>
          <w:rFonts w:hint="eastAsia"/>
          <w:lang w:val="en-US" w:eastAsia="zh-CN"/>
        </w:rPr>
      </w:pPr>
      <w:r>
        <w:rPr>
          <w:rFonts w:hint="eastAsia"/>
          <w:lang w:val="en-US" w:eastAsia="zh-CN"/>
        </w:rPr>
        <w:t>（四）法律、法规规定和授权主体批准的其他形式。</w:t>
      </w:r>
    </w:p>
    <w:p>
      <w:pPr>
        <w:rPr>
          <w:rFonts w:hint="eastAsia"/>
          <w:lang w:val="en-US" w:eastAsia="zh-CN"/>
        </w:rPr>
      </w:pPr>
      <w:r>
        <w:rPr>
          <w:rFonts w:hint="eastAsia"/>
          <w:lang w:val="en-US" w:eastAsia="zh-CN"/>
        </w:rPr>
        <w:t>市级国有投资公司受市人民政府委托实施的项目所产生的特许经营权，由国有投资公司直接取得。</w:t>
      </w:r>
    </w:p>
    <w:p>
      <w:pPr>
        <w:rPr>
          <w:rFonts w:hint="eastAsia"/>
          <w:lang w:val="en-US" w:eastAsia="zh-CN"/>
        </w:rPr>
      </w:pPr>
      <w:r>
        <w:rPr>
          <w:rFonts w:hint="eastAsia"/>
          <w:lang w:val="en-US" w:eastAsia="zh-CN"/>
        </w:rPr>
        <w:t>第十一条  特许经营权出让应当遵守法律、法规、规章的相关规定，通过招标、拍卖等公开竞争的方式确定。</w:t>
      </w:r>
    </w:p>
    <w:p>
      <w:pPr>
        <w:rPr>
          <w:rFonts w:hint="eastAsia"/>
          <w:lang w:val="en-US" w:eastAsia="zh-CN"/>
        </w:rPr>
      </w:pPr>
      <w:r>
        <w:rPr>
          <w:rFonts w:hint="eastAsia"/>
          <w:lang w:val="en-US" w:eastAsia="zh-CN"/>
        </w:rPr>
        <w:t>对市场化条件尚不成熟或者因客观条件限制难以通过招标、拍卖方式出让的特许经营权，经特许办审查，报特许委同意后，可以采用协商、挂牌、竞争谈判、招募等方式出让。</w:t>
      </w:r>
    </w:p>
    <w:p>
      <w:pPr>
        <w:rPr>
          <w:rFonts w:hint="eastAsia"/>
          <w:lang w:val="en-US" w:eastAsia="zh-CN"/>
        </w:rPr>
      </w:pPr>
      <w:r>
        <w:rPr>
          <w:rFonts w:hint="eastAsia"/>
          <w:lang w:val="en-US" w:eastAsia="zh-CN"/>
        </w:rPr>
        <w:t>第十二条  拟实施的特许经营的项目，由行业主管部门向特许办提出初步方案。</w:t>
      </w:r>
    </w:p>
    <w:p>
      <w:pPr>
        <w:rPr>
          <w:rFonts w:hint="eastAsia"/>
          <w:lang w:val="en-US" w:eastAsia="zh-CN"/>
        </w:rPr>
      </w:pPr>
      <w:r>
        <w:rPr>
          <w:rFonts w:hint="eastAsia"/>
          <w:lang w:val="en-US" w:eastAsia="zh-CN"/>
        </w:rPr>
        <w:t>初步方案经特许办审查，特许委同意后，由行业主管部门负责编制特许经营权出让方案。</w:t>
      </w:r>
    </w:p>
    <w:p>
      <w:pPr>
        <w:rPr>
          <w:rFonts w:hint="eastAsia"/>
          <w:lang w:val="en-US" w:eastAsia="zh-CN"/>
        </w:rPr>
      </w:pPr>
      <w:r>
        <w:rPr>
          <w:rFonts w:hint="eastAsia"/>
          <w:lang w:val="en-US" w:eastAsia="zh-CN"/>
        </w:rPr>
        <w:t>第十三条  行业主管部门编制特许经营权出让方案，应当组织专家学者进行论证，并公开听取社会公众的意见后，经特许委批准后实施。</w:t>
      </w:r>
    </w:p>
    <w:p>
      <w:pPr>
        <w:rPr>
          <w:rFonts w:hint="eastAsia"/>
          <w:lang w:val="en-US" w:eastAsia="zh-CN"/>
        </w:rPr>
      </w:pPr>
      <w:r>
        <w:rPr>
          <w:rFonts w:hint="eastAsia"/>
          <w:lang w:val="en-US" w:eastAsia="zh-CN"/>
        </w:rPr>
        <w:t>特许经营权的出让方案应当包括以下内容：</w:t>
      </w:r>
    </w:p>
    <w:p>
      <w:pPr>
        <w:rPr>
          <w:rFonts w:hint="eastAsia"/>
          <w:lang w:val="en-US" w:eastAsia="zh-CN"/>
        </w:rPr>
      </w:pPr>
      <w:r>
        <w:rPr>
          <w:rFonts w:hint="eastAsia"/>
          <w:lang w:val="en-US" w:eastAsia="zh-CN"/>
        </w:rPr>
        <w:t>（一）项目名称和实施机关；</w:t>
      </w:r>
    </w:p>
    <w:p>
      <w:pPr>
        <w:rPr>
          <w:rFonts w:hint="eastAsia"/>
          <w:lang w:val="en-US" w:eastAsia="zh-CN"/>
        </w:rPr>
      </w:pPr>
      <w:r>
        <w:rPr>
          <w:rFonts w:hint="eastAsia"/>
          <w:lang w:val="en-US" w:eastAsia="zh-CN"/>
        </w:rPr>
        <w:t>（二）申请人应当具备的条件，投标人、竞买人的资格要求和选择方式；</w:t>
      </w:r>
    </w:p>
    <w:p>
      <w:pPr>
        <w:rPr>
          <w:rFonts w:hint="eastAsia"/>
          <w:lang w:val="en-US" w:eastAsia="zh-CN"/>
        </w:rPr>
      </w:pPr>
      <w:r>
        <w:rPr>
          <w:rFonts w:hint="eastAsia"/>
          <w:lang w:val="en-US" w:eastAsia="zh-CN"/>
        </w:rPr>
        <w:t>（三）特许经营权的经营形式、主要内容、范围及期限；</w:t>
      </w:r>
    </w:p>
    <w:p>
      <w:pPr>
        <w:rPr>
          <w:rFonts w:hint="eastAsia"/>
          <w:lang w:val="en-US" w:eastAsia="zh-CN"/>
        </w:rPr>
      </w:pPr>
      <w:r>
        <w:rPr>
          <w:rFonts w:hint="eastAsia"/>
          <w:lang w:val="en-US" w:eastAsia="zh-CN"/>
        </w:rPr>
        <w:t>（四）项目的经济技术指标；</w:t>
      </w:r>
    </w:p>
    <w:p>
      <w:pPr>
        <w:rPr>
          <w:rFonts w:hint="eastAsia"/>
          <w:lang w:val="en-US" w:eastAsia="zh-CN"/>
        </w:rPr>
      </w:pPr>
      <w:r>
        <w:rPr>
          <w:rFonts w:hint="eastAsia"/>
          <w:lang w:val="en-US" w:eastAsia="zh-CN"/>
        </w:rPr>
        <w:t>（五）特许经营项目的投资金额及出让方式；</w:t>
      </w:r>
    </w:p>
    <w:p>
      <w:pPr>
        <w:rPr>
          <w:rFonts w:hint="eastAsia"/>
          <w:lang w:val="en-US" w:eastAsia="zh-CN"/>
        </w:rPr>
      </w:pPr>
      <w:r>
        <w:rPr>
          <w:rFonts w:hint="eastAsia"/>
          <w:lang w:val="en-US" w:eastAsia="zh-CN"/>
        </w:rPr>
        <w:t>（六）特许经营权的出让费及其优惠政策、保障措施；</w:t>
      </w:r>
    </w:p>
    <w:p>
      <w:pPr>
        <w:rPr>
          <w:rFonts w:hint="eastAsia"/>
          <w:lang w:val="en-US" w:eastAsia="zh-CN"/>
        </w:rPr>
      </w:pPr>
      <w:r>
        <w:rPr>
          <w:rFonts w:hint="eastAsia"/>
          <w:lang w:val="en-US" w:eastAsia="zh-CN"/>
        </w:rPr>
        <w:t>（七）价格和投资回报的测算；</w:t>
      </w:r>
    </w:p>
    <w:p>
      <w:pPr>
        <w:rPr>
          <w:rFonts w:hint="eastAsia"/>
          <w:lang w:val="en-US" w:eastAsia="zh-CN"/>
        </w:rPr>
      </w:pPr>
      <w:r>
        <w:rPr>
          <w:rFonts w:hint="eastAsia"/>
          <w:lang w:val="en-US" w:eastAsia="zh-CN"/>
        </w:rPr>
        <w:t>（八）产品或者服务的数量、质量和相关标准要求；</w:t>
      </w:r>
    </w:p>
    <w:p>
      <w:pPr>
        <w:rPr>
          <w:rFonts w:hint="eastAsia"/>
          <w:lang w:val="en-US" w:eastAsia="zh-CN"/>
        </w:rPr>
      </w:pPr>
      <w:r>
        <w:rPr>
          <w:rFonts w:hint="eastAsia"/>
          <w:lang w:val="en-US" w:eastAsia="zh-CN"/>
        </w:rPr>
        <w:t>（九）临时接管应急预案；</w:t>
      </w:r>
    </w:p>
    <w:p>
      <w:pPr>
        <w:rPr>
          <w:rFonts w:hint="eastAsia"/>
          <w:lang w:val="en-US" w:eastAsia="zh-CN"/>
        </w:rPr>
      </w:pPr>
      <w:r>
        <w:rPr>
          <w:rFonts w:hint="eastAsia"/>
          <w:lang w:val="en-US" w:eastAsia="zh-CN"/>
        </w:rPr>
        <w:t>（十）其他应当明确的事项。</w:t>
      </w:r>
    </w:p>
    <w:p>
      <w:pPr>
        <w:rPr>
          <w:rFonts w:hint="eastAsia"/>
          <w:lang w:val="en-US" w:eastAsia="zh-CN"/>
        </w:rPr>
      </w:pPr>
      <w:r>
        <w:rPr>
          <w:rFonts w:hint="eastAsia"/>
          <w:lang w:val="en-US" w:eastAsia="zh-CN"/>
        </w:rPr>
        <w:t>前款第（三）、（五）、（六）、（七）项中规定的特许经营权出让方式、出让费、价格和投资回报测算以及招投标标底和拍卖底价，由行业主管部门会同财政、发改、国资、金融等行政管理部门测算确定；第（四）项涉及项目建设的，还应当提供经批准的项目建议书、项目核准咨询意见和规划、国土、环保等相关行政管理部门的意见。</w:t>
      </w:r>
    </w:p>
    <w:p>
      <w:pPr>
        <w:rPr>
          <w:rFonts w:hint="eastAsia"/>
          <w:lang w:val="en-US" w:eastAsia="zh-CN"/>
        </w:rPr>
      </w:pPr>
      <w:r>
        <w:rPr>
          <w:rFonts w:hint="eastAsia"/>
          <w:lang w:val="en-US" w:eastAsia="zh-CN"/>
        </w:rPr>
        <w:t>第十四条  行业主管部门应当自特许经营权出让方案批准之日起20日内，将特许经营权出让信息向社会公开发布。</w:t>
      </w:r>
    </w:p>
    <w:p>
      <w:pPr>
        <w:rPr>
          <w:rFonts w:hint="eastAsia"/>
          <w:lang w:val="en-US" w:eastAsia="zh-CN"/>
        </w:rPr>
      </w:pPr>
      <w:r>
        <w:rPr>
          <w:rFonts w:hint="eastAsia"/>
          <w:lang w:val="en-US" w:eastAsia="zh-CN"/>
        </w:rPr>
        <w:t>第十五条  特许经营权的申请人，除具备招标、拍卖、招募文件规定的相关条件以外，还应当符合下列要求：</w:t>
      </w:r>
    </w:p>
    <w:p>
      <w:pPr>
        <w:rPr>
          <w:rFonts w:hint="eastAsia"/>
          <w:lang w:val="en-US" w:eastAsia="zh-CN"/>
        </w:rPr>
      </w:pPr>
      <w:r>
        <w:rPr>
          <w:rFonts w:hint="eastAsia"/>
          <w:lang w:val="en-US" w:eastAsia="zh-CN"/>
        </w:rPr>
        <w:t>（一）具备相应的从业经历和良好的经营业绩、企业声誉；</w:t>
      </w:r>
    </w:p>
    <w:p>
      <w:pPr>
        <w:rPr>
          <w:rFonts w:hint="eastAsia"/>
          <w:lang w:val="en-US" w:eastAsia="zh-CN"/>
        </w:rPr>
      </w:pPr>
      <w:r>
        <w:rPr>
          <w:rFonts w:hint="eastAsia"/>
          <w:lang w:val="en-US" w:eastAsia="zh-CN"/>
        </w:rPr>
        <w:t>（二）具有实施特许经营项目必须的资金、设施、设备，或者可靠的资金来源以及相应的偿债能力；</w:t>
      </w:r>
    </w:p>
    <w:p>
      <w:pPr>
        <w:rPr>
          <w:rFonts w:hint="eastAsia"/>
          <w:lang w:val="en-US" w:eastAsia="zh-CN"/>
        </w:rPr>
      </w:pPr>
      <w:r>
        <w:rPr>
          <w:rFonts w:hint="eastAsia"/>
          <w:lang w:val="en-US" w:eastAsia="zh-CN"/>
        </w:rPr>
        <w:t>（三）有相应数量的技术、财务、经营等关键岗位人员;</w:t>
      </w:r>
    </w:p>
    <w:p>
      <w:pPr>
        <w:rPr>
          <w:rFonts w:hint="eastAsia"/>
          <w:lang w:val="en-US" w:eastAsia="zh-CN"/>
        </w:rPr>
      </w:pPr>
      <w:r>
        <w:rPr>
          <w:rFonts w:hint="eastAsia"/>
          <w:lang w:val="en-US" w:eastAsia="zh-CN"/>
        </w:rPr>
        <w:t>（四）具有依法缴纳税收和社会保障资金的良好记录；</w:t>
      </w:r>
    </w:p>
    <w:p>
      <w:pPr>
        <w:rPr>
          <w:rFonts w:hint="eastAsia"/>
          <w:lang w:val="en-US" w:eastAsia="zh-CN"/>
        </w:rPr>
      </w:pPr>
      <w:r>
        <w:rPr>
          <w:rFonts w:hint="eastAsia"/>
          <w:lang w:val="en-US" w:eastAsia="zh-CN"/>
        </w:rPr>
        <w:t>（五）有可行的经营方案；</w:t>
      </w:r>
    </w:p>
    <w:p>
      <w:pPr>
        <w:rPr>
          <w:rFonts w:hint="eastAsia"/>
          <w:lang w:val="en-US" w:eastAsia="zh-CN"/>
        </w:rPr>
      </w:pPr>
      <w:r>
        <w:rPr>
          <w:rFonts w:hint="eastAsia"/>
          <w:lang w:val="en-US" w:eastAsia="zh-CN"/>
        </w:rPr>
        <w:t>（六）法律、法规、规章规定的其他条件。</w:t>
      </w:r>
    </w:p>
    <w:p>
      <w:pPr>
        <w:rPr>
          <w:rFonts w:hint="eastAsia"/>
          <w:lang w:val="en-US" w:eastAsia="zh-CN"/>
        </w:rPr>
      </w:pPr>
      <w:r>
        <w:rPr>
          <w:rFonts w:hint="eastAsia"/>
          <w:lang w:val="en-US" w:eastAsia="zh-CN"/>
        </w:rPr>
        <w:t>第十六条  行业主管部门应当依照下列程序确定特许经营者：</w:t>
      </w:r>
    </w:p>
    <w:p>
      <w:pPr>
        <w:rPr>
          <w:rFonts w:hint="eastAsia"/>
          <w:lang w:val="en-US" w:eastAsia="zh-CN"/>
        </w:rPr>
      </w:pPr>
      <w:r>
        <w:rPr>
          <w:rFonts w:hint="eastAsia"/>
          <w:lang w:val="en-US" w:eastAsia="zh-CN"/>
        </w:rPr>
        <w:t>（一）按照向社会公开发布的条件、程序和时限，受理特许经营的申请；</w:t>
      </w:r>
    </w:p>
    <w:p>
      <w:pPr>
        <w:rPr>
          <w:rFonts w:hint="eastAsia"/>
          <w:lang w:val="en-US" w:eastAsia="zh-CN"/>
        </w:rPr>
      </w:pPr>
      <w:r>
        <w:rPr>
          <w:rFonts w:hint="eastAsia"/>
          <w:lang w:val="en-US" w:eastAsia="zh-CN"/>
        </w:rPr>
        <w:t>（二）组织相关行政管理部门和专家成立评审委员会，负责资格审查和方案预审；</w:t>
      </w:r>
    </w:p>
    <w:p>
      <w:pPr>
        <w:rPr>
          <w:rFonts w:hint="eastAsia"/>
          <w:lang w:val="en-US" w:eastAsia="zh-CN"/>
        </w:rPr>
      </w:pPr>
      <w:r>
        <w:rPr>
          <w:rFonts w:hint="eastAsia"/>
          <w:lang w:val="en-US" w:eastAsia="zh-CN"/>
        </w:rPr>
        <w:t>（三）根据特许经营的出让方式，按照有关法律、法规的规定，依法组织实施;</w:t>
      </w:r>
    </w:p>
    <w:p>
      <w:pPr>
        <w:rPr>
          <w:rFonts w:hint="eastAsia"/>
          <w:lang w:val="en-US" w:eastAsia="zh-CN"/>
        </w:rPr>
      </w:pPr>
      <w:r>
        <w:rPr>
          <w:rFonts w:hint="eastAsia"/>
          <w:lang w:val="en-US" w:eastAsia="zh-CN"/>
        </w:rPr>
        <w:t>（四）评审委员会通过质询、公开答辩或者其他法定方式，择优确定特许经营权的经营者；</w:t>
      </w:r>
    </w:p>
    <w:p>
      <w:pPr>
        <w:rPr>
          <w:rFonts w:hint="eastAsia"/>
          <w:lang w:val="en-US" w:eastAsia="zh-CN"/>
        </w:rPr>
      </w:pPr>
      <w:r>
        <w:rPr>
          <w:rFonts w:hint="eastAsia"/>
          <w:lang w:val="en-US" w:eastAsia="zh-CN"/>
        </w:rPr>
        <w:t>（五）向社会公示结果，公示时间不少于20天；</w:t>
      </w:r>
    </w:p>
    <w:p>
      <w:pPr>
        <w:rPr>
          <w:rFonts w:hint="eastAsia"/>
          <w:lang w:val="en-US" w:eastAsia="zh-CN"/>
        </w:rPr>
      </w:pPr>
      <w:r>
        <w:rPr>
          <w:rFonts w:hint="eastAsia"/>
          <w:lang w:val="en-US" w:eastAsia="zh-CN"/>
        </w:rPr>
        <w:t>（六）公示期满，没有异议的，经特许办审查同意后，报相关授权主体批准。</w:t>
      </w:r>
    </w:p>
    <w:p>
      <w:pPr>
        <w:rPr>
          <w:rFonts w:hint="eastAsia"/>
          <w:lang w:val="en-US" w:eastAsia="zh-CN"/>
        </w:rPr>
      </w:pPr>
      <w:r>
        <w:rPr>
          <w:rFonts w:hint="eastAsia"/>
          <w:lang w:val="en-US" w:eastAsia="zh-CN"/>
        </w:rPr>
        <w:t>行业主管部门应当自公示期满之日起30日内与特许经营者签订《特许经营合同》，颁发特许经营许可证件，取得特许经营权。</w:t>
      </w:r>
    </w:p>
    <w:p>
      <w:pPr>
        <w:rPr>
          <w:rFonts w:hint="eastAsia"/>
          <w:lang w:val="en-US" w:eastAsia="zh-CN"/>
        </w:rPr>
      </w:pPr>
      <w:r>
        <w:rPr>
          <w:rFonts w:hint="eastAsia"/>
          <w:lang w:val="en-US" w:eastAsia="zh-CN"/>
        </w:rPr>
        <w:t>第十七条  《特许经营合同》应当与特许经营权出让方案的主要内容一致，并载明以下内容：</w:t>
      </w:r>
    </w:p>
    <w:p>
      <w:pPr>
        <w:rPr>
          <w:rFonts w:hint="eastAsia"/>
          <w:lang w:val="en-US" w:eastAsia="zh-CN"/>
        </w:rPr>
      </w:pPr>
      <w:r>
        <w:rPr>
          <w:rFonts w:hint="eastAsia"/>
          <w:lang w:val="en-US" w:eastAsia="zh-CN"/>
        </w:rPr>
        <w:t>（一）行业主管部门、特许经营者；</w:t>
      </w:r>
    </w:p>
    <w:p>
      <w:pPr>
        <w:rPr>
          <w:rFonts w:hint="eastAsia"/>
          <w:lang w:val="en-US" w:eastAsia="zh-CN"/>
        </w:rPr>
      </w:pPr>
      <w:r>
        <w:rPr>
          <w:rFonts w:hint="eastAsia"/>
          <w:lang w:val="en-US" w:eastAsia="zh-CN"/>
        </w:rPr>
        <w:t>（二）特许经营项目的名称、内容、经营形式、区域、范围和有效期限；</w:t>
      </w:r>
    </w:p>
    <w:p>
      <w:pPr>
        <w:rPr>
          <w:rFonts w:hint="eastAsia"/>
          <w:lang w:val="en-US" w:eastAsia="zh-CN"/>
        </w:rPr>
      </w:pPr>
      <w:r>
        <w:rPr>
          <w:rFonts w:hint="eastAsia"/>
          <w:lang w:val="en-US" w:eastAsia="zh-CN"/>
        </w:rPr>
        <w:t>（三）特许经营权出让费数额、支付方式和支付时限；</w:t>
      </w:r>
    </w:p>
    <w:p>
      <w:pPr>
        <w:rPr>
          <w:rFonts w:hint="eastAsia"/>
          <w:lang w:val="en-US" w:eastAsia="zh-CN"/>
        </w:rPr>
      </w:pPr>
      <w:r>
        <w:rPr>
          <w:rFonts w:hint="eastAsia"/>
          <w:lang w:val="en-US" w:eastAsia="zh-CN"/>
        </w:rPr>
        <w:t>（四）特许经营权出让费以及减免，政策补贴或者其他优惠政策措施；</w:t>
      </w:r>
    </w:p>
    <w:p>
      <w:pPr>
        <w:rPr>
          <w:rFonts w:hint="eastAsia"/>
          <w:lang w:val="en-US" w:eastAsia="zh-CN"/>
        </w:rPr>
      </w:pPr>
      <w:r>
        <w:rPr>
          <w:rFonts w:hint="eastAsia"/>
          <w:lang w:val="en-US" w:eastAsia="zh-CN"/>
        </w:rPr>
        <w:t>（五）公共产品和服务的数量、质量和标准及其价格和收费的确定方法、调整程序；</w:t>
      </w:r>
    </w:p>
    <w:p>
      <w:pPr>
        <w:rPr>
          <w:rFonts w:hint="eastAsia"/>
          <w:lang w:val="en-US" w:eastAsia="zh-CN"/>
        </w:rPr>
      </w:pPr>
      <w:r>
        <w:rPr>
          <w:rFonts w:hint="eastAsia"/>
          <w:lang w:val="en-US" w:eastAsia="zh-CN"/>
        </w:rPr>
        <w:t>（六）投融资期限、方式，以及投资回报的方式；</w:t>
      </w:r>
    </w:p>
    <w:p>
      <w:pPr>
        <w:rPr>
          <w:rFonts w:hint="eastAsia"/>
          <w:lang w:val="en-US" w:eastAsia="zh-CN"/>
        </w:rPr>
      </w:pPr>
      <w:r>
        <w:rPr>
          <w:rFonts w:hint="eastAsia"/>
          <w:lang w:val="en-US" w:eastAsia="zh-CN"/>
        </w:rPr>
        <w:t>（七）特许经营项目设施的权属与处置，维护和更新改造；</w:t>
      </w:r>
    </w:p>
    <w:p>
      <w:pPr>
        <w:rPr>
          <w:rFonts w:hint="eastAsia"/>
          <w:lang w:val="en-US" w:eastAsia="zh-CN"/>
        </w:rPr>
      </w:pPr>
      <w:r>
        <w:rPr>
          <w:rFonts w:hint="eastAsia"/>
          <w:lang w:val="en-US" w:eastAsia="zh-CN"/>
        </w:rPr>
        <w:t>（八）特许经营者的权利义务和履约担保；</w:t>
      </w:r>
    </w:p>
    <w:p>
      <w:pPr>
        <w:rPr>
          <w:rFonts w:hint="eastAsia"/>
          <w:lang w:val="en-US" w:eastAsia="zh-CN"/>
        </w:rPr>
      </w:pPr>
      <w:r>
        <w:rPr>
          <w:rFonts w:hint="eastAsia"/>
          <w:lang w:val="en-US" w:eastAsia="zh-CN"/>
        </w:rPr>
        <w:t>（九）中止、变更或者终止特许经营的条件、补偿方案；</w:t>
      </w:r>
    </w:p>
    <w:p>
      <w:pPr>
        <w:rPr>
          <w:rFonts w:hint="eastAsia"/>
          <w:lang w:val="en-US" w:eastAsia="zh-CN"/>
        </w:rPr>
      </w:pPr>
      <w:r>
        <w:rPr>
          <w:rFonts w:hint="eastAsia"/>
          <w:lang w:val="en-US" w:eastAsia="zh-CN"/>
        </w:rPr>
        <w:t>（十）特许经营项目的安全管理、应急预案以及移交或者临时接管的标准、方式和程序；</w:t>
      </w:r>
    </w:p>
    <w:p>
      <w:pPr>
        <w:rPr>
          <w:rFonts w:hint="eastAsia"/>
          <w:lang w:val="en-US" w:eastAsia="zh-CN"/>
        </w:rPr>
      </w:pPr>
      <w:r>
        <w:rPr>
          <w:rFonts w:hint="eastAsia"/>
          <w:lang w:val="en-US" w:eastAsia="zh-CN"/>
        </w:rPr>
        <w:t>（十一）违约责任和争议解决方式；</w:t>
      </w:r>
    </w:p>
    <w:p>
      <w:pPr>
        <w:rPr>
          <w:rFonts w:hint="eastAsia"/>
          <w:lang w:val="en-US" w:eastAsia="zh-CN"/>
        </w:rPr>
      </w:pPr>
      <w:r>
        <w:rPr>
          <w:rFonts w:hint="eastAsia"/>
          <w:lang w:val="en-US" w:eastAsia="zh-CN"/>
        </w:rPr>
        <w:t>（十二）政府监管和社会监督的内容；</w:t>
      </w:r>
    </w:p>
    <w:p>
      <w:pPr>
        <w:rPr>
          <w:rFonts w:hint="eastAsia"/>
          <w:lang w:val="en-US" w:eastAsia="zh-CN"/>
        </w:rPr>
      </w:pPr>
      <w:r>
        <w:rPr>
          <w:rFonts w:hint="eastAsia"/>
          <w:lang w:val="en-US" w:eastAsia="zh-CN"/>
        </w:rPr>
        <w:t>（十三）未尽事宜的处理以及协议双方认为应当约定的其他事项。</w:t>
      </w:r>
    </w:p>
    <w:p>
      <w:pPr>
        <w:rPr>
          <w:rFonts w:hint="eastAsia"/>
          <w:lang w:val="en-US" w:eastAsia="zh-CN"/>
        </w:rPr>
      </w:pPr>
      <w:r>
        <w:rPr>
          <w:rFonts w:hint="eastAsia"/>
          <w:lang w:val="en-US" w:eastAsia="zh-CN"/>
        </w:rPr>
        <w:t>《特许经营合同》中，授权主体和行业主管部门不得向特许经营者承诺固定回报，不得为特许经营者提供融资、贷款担保和商业风险分担，法律、法规另有规定的除外。</w:t>
      </w:r>
    </w:p>
    <w:p>
      <w:pPr>
        <w:rPr>
          <w:rFonts w:hint="eastAsia"/>
          <w:lang w:val="en-US" w:eastAsia="zh-CN"/>
        </w:rPr>
      </w:pPr>
      <w:r>
        <w:rPr>
          <w:rFonts w:hint="eastAsia"/>
          <w:lang w:val="en-US" w:eastAsia="zh-CN"/>
        </w:rPr>
        <w:t>第十八条  特许经营者支付的特许经营权出让费等收入，纳入同级财政预算，实行收支两条线管理，并接受财政、审计监督。</w:t>
      </w:r>
    </w:p>
    <w:p>
      <w:pPr>
        <w:rPr>
          <w:rFonts w:hint="eastAsia"/>
          <w:lang w:val="en-US" w:eastAsia="zh-CN"/>
        </w:rPr>
      </w:pPr>
      <w:r>
        <w:rPr>
          <w:rFonts w:hint="eastAsia"/>
          <w:lang w:val="en-US" w:eastAsia="zh-CN"/>
        </w:rPr>
        <w:t>第十九条  特许经营者在特许经营期内享有下列权利：</w:t>
      </w:r>
    </w:p>
    <w:p>
      <w:pPr>
        <w:rPr>
          <w:rFonts w:hint="eastAsia"/>
          <w:lang w:val="en-US" w:eastAsia="zh-CN"/>
        </w:rPr>
      </w:pPr>
      <w:r>
        <w:rPr>
          <w:rFonts w:hint="eastAsia"/>
          <w:lang w:val="en-US" w:eastAsia="zh-CN"/>
        </w:rPr>
        <w:t>（一）独立经营管理的权利，国家机关、社会团体和其他组织不得非法干预其正常经营活动；</w:t>
      </w:r>
    </w:p>
    <w:p>
      <w:pPr>
        <w:rPr>
          <w:rFonts w:hint="eastAsia"/>
          <w:lang w:val="en-US" w:eastAsia="zh-CN"/>
        </w:rPr>
      </w:pPr>
      <w:r>
        <w:rPr>
          <w:rFonts w:hint="eastAsia"/>
          <w:lang w:val="en-US" w:eastAsia="zh-CN"/>
        </w:rPr>
        <w:t>（二）根据《特许经营合同》的约定，通过提供公共产品和服务而获得合理收益，并承担相应风险；</w:t>
      </w:r>
    </w:p>
    <w:p>
      <w:pPr>
        <w:rPr>
          <w:rFonts w:hint="eastAsia"/>
          <w:lang w:val="en-US" w:eastAsia="zh-CN"/>
        </w:rPr>
      </w:pPr>
      <w:r>
        <w:rPr>
          <w:rFonts w:hint="eastAsia"/>
          <w:lang w:val="en-US" w:eastAsia="zh-CN"/>
        </w:rPr>
        <w:t>（三）符合条件的，享受有关优惠政策和政府补贴；</w:t>
      </w:r>
    </w:p>
    <w:p>
      <w:pPr>
        <w:rPr>
          <w:rFonts w:hint="eastAsia"/>
          <w:lang w:val="en-US" w:eastAsia="zh-CN"/>
        </w:rPr>
      </w:pPr>
      <w:r>
        <w:rPr>
          <w:rFonts w:hint="eastAsia"/>
          <w:lang w:val="en-US" w:eastAsia="zh-CN"/>
        </w:rPr>
        <w:t>（四）请求有关行政管理部门制止和排除侵害其特许经营权的行为；</w:t>
      </w:r>
    </w:p>
    <w:p>
      <w:pPr>
        <w:rPr>
          <w:rFonts w:hint="eastAsia"/>
          <w:lang w:val="en-US" w:eastAsia="zh-CN"/>
        </w:rPr>
      </w:pPr>
      <w:r>
        <w:rPr>
          <w:rFonts w:hint="eastAsia"/>
          <w:lang w:val="en-US" w:eastAsia="zh-CN"/>
        </w:rPr>
        <w:t>（五）对发展规划和价格等的调整提出合理建议；</w:t>
      </w:r>
    </w:p>
    <w:p>
      <w:pPr>
        <w:rPr>
          <w:rFonts w:hint="eastAsia"/>
          <w:lang w:val="en-US" w:eastAsia="zh-CN"/>
        </w:rPr>
      </w:pPr>
      <w:r>
        <w:rPr>
          <w:rFonts w:hint="eastAsia"/>
          <w:lang w:val="en-US" w:eastAsia="zh-CN"/>
        </w:rPr>
        <w:t>（六）法律、法规、规章规定或特许经营《特许经营合同》中约定的其他权利。</w:t>
      </w:r>
    </w:p>
    <w:p>
      <w:pPr>
        <w:rPr>
          <w:rFonts w:hint="eastAsia"/>
          <w:lang w:val="en-US" w:eastAsia="zh-CN"/>
        </w:rPr>
      </w:pPr>
      <w:r>
        <w:rPr>
          <w:rFonts w:hint="eastAsia"/>
          <w:lang w:val="en-US" w:eastAsia="zh-CN"/>
        </w:rPr>
        <w:t>第二十条  特许经营者在特许经营期内应当履行下列义务：</w:t>
      </w:r>
    </w:p>
    <w:p>
      <w:pPr>
        <w:rPr>
          <w:rFonts w:hint="eastAsia"/>
          <w:lang w:val="en-US" w:eastAsia="zh-CN"/>
        </w:rPr>
      </w:pPr>
      <w:r>
        <w:rPr>
          <w:rFonts w:hint="eastAsia"/>
          <w:lang w:val="en-US" w:eastAsia="zh-CN"/>
        </w:rPr>
        <w:t>（一）按照《特许经营合同》，为社会提供持续、安全、方便、优质、高效、公平和价格合理的公共产品和服务；</w:t>
      </w:r>
    </w:p>
    <w:p>
      <w:pPr>
        <w:rPr>
          <w:rFonts w:hint="eastAsia"/>
          <w:lang w:val="en-US" w:eastAsia="zh-CN"/>
        </w:rPr>
      </w:pPr>
      <w:r>
        <w:rPr>
          <w:rFonts w:hint="eastAsia"/>
          <w:lang w:val="en-US" w:eastAsia="zh-CN"/>
        </w:rPr>
        <w:t>（二）不得擅自以出租、转让、承包、挂靠等方式处置特许经营权；</w:t>
      </w:r>
    </w:p>
    <w:p>
      <w:pPr>
        <w:rPr>
          <w:rFonts w:hint="eastAsia"/>
          <w:lang w:val="en-US" w:eastAsia="zh-CN"/>
        </w:rPr>
      </w:pPr>
      <w:r>
        <w:rPr>
          <w:rFonts w:hint="eastAsia"/>
          <w:lang w:val="en-US" w:eastAsia="zh-CN"/>
        </w:rPr>
        <w:t>（三）不得擅自处分特许经营权和特许经营项目的土地、设施、设备及其他项目资产；</w:t>
      </w:r>
    </w:p>
    <w:p>
      <w:pPr>
        <w:rPr>
          <w:rFonts w:hint="eastAsia"/>
          <w:lang w:val="en-US" w:eastAsia="zh-CN"/>
        </w:rPr>
      </w:pPr>
      <w:r>
        <w:rPr>
          <w:rFonts w:hint="eastAsia"/>
          <w:lang w:val="en-US" w:eastAsia="zh-CN"/>
        </w:rPr>
        <w:t>（四）不得利用自身优势地位妨碍其他特许经营者的合法经营活动，不得强制、限定、阻碍用户购买某种产品或者有其他侵害消费者合法权益的行为；</w:t>
      </w:r>
    </w:p>
    <w:p>
      <w:pPr>
        <w:rPr>
          <w:rFonts w:hint="eastAsia"/>
          <w:lang w:val="en-US" w:eastAsia="zh-CN"/>
        </w:rPr>
      </w:pPr>
      <w:r>
        <w:rPr>
          <w:rFonts w:hint="eastAsia"/>
          <w:lang w:val="en-US" w:eastAsia="zh-CN"/>
        </w:rPr>
        <w:t>（五）对特许经营项目建设、运营、维修、保养过程中有关资料进行收集、归类、整理和归档;</w:t>
      </w:r>
    </w:p>
    <w:p>
      <w:pPr>
        <w:rPr>
          <w:rFonts w:hint="eastAsia"/>
          <w:lang w:val="en-US" w:eastAsia="zh-CN"/>
        </w:rPr>
      </w:pPr>
      <w:r>
        <w:rPr>
          <w:rFonts w:hint="eastAsia"/>
          <w:lang w:val="en-US" w:eastAsia="zh-CN"/>
        </w:rPr>
        <w:t>（六）按照国家安全生产法规和行业安全生产标准，对特许经营项目进行安全管理；</w:t>
      </w:r>
    </w:p>
    <w:p>
      <w:pPr>
        <w:rPr>
          <w:rFonts w:hint="eastAsia"/>
          <w:lang w:val="en-US" w:eastAsia="zh-CN"/>
        </w:rPr>
      </w:pPr>
      <w:r>
        <w:rPr>
          <w:rFonts w:hint="eastAsia"/>
          <w:lang w:val="en-US" w:eastAsia="zh-CN"/>
        </w:rPr>
        <w:t>（七）按照国家有关技术标准和规范，对设施、设备的运行维护和更新改造，确保设施完好，不得擅自改变设施、设备的功能和用途；</w:t>
      </w:r>
    </w:p>
    <w:p>
      <w:pPr>
        <w:rPr>
          <w:rFonts w:hint="eastAsia"/>
          <w:lang w:val="en-US" w:eastAsia="zh-CN"/>
        </w:rPr>
      </w:pPr>
      <w:r>
        <w:rPr>
          <w:rFonts w:hint="eastAsia"/>
          <w:lang w:val="en-US" w:eastAsia="zh-CN"/>
        </w:rPr>
        <w:t>（八）接受行业主管部门对公共产品和服务质量的监督检查，提供咨询服务，向公众公示公共产品和服务的标准、价格等；</w:t>
      </w:r>
    </w:p>
    <w:p>
      <w:pPr>
        <w:rPr>
          <w:rFonts w:hint="eastAsia"/>
          <w:lang w:val="en-US" w:eastAsia="zh-CN"/>
        </w:rPr>
      </w:pPr>
      <w:r>
        <w:rPr>
          <w:rFonts w:hint="eastAsia"/>
          <w:lang w:val="en-US" w:eastAsia="zh-CN"/>
        </w:rPr>
        <w:t>（九）法律、法规、规章规定或《特许经营合同》约定的其他义务。</w:t>
      </w:r>
    </w:p>
    <w:p>
      <w:pPr>
        <w:rPr>
          <w:rFonts w:hint="eastAsia"/>
          <w:lang w:val="en-US" w:eastAsia="zh-CN"/>
        </w:rPr>
      </w:pPr>
      <w:r>
        <w:rPr>
          <w:rFonts w:hint="eastAsia"/>
          <w:lang w:val="en-US" w:eastAsia="zh-CN"/>
        </w:rPr>
        <w:t>第二十一条  特许经营者在保证公共安全和保障经营合法权益的情况下，应当允许其他经营者按照规划要求连接其投资建设或者经营管理的公用设施。</w:t>
      </w:r>
    </w:p>
    <w:p>
      <w:pPr>
        <w:rPr>
          <w:rFonts w:hint="eastAsia"/>
          <w:lang w:val="en-US" w:eastAsia="zh-CN"/>
        </w:rPr>
      </w:pPr>
      <w:r>
        <w:rPr>
          <w:rFonts w:hint="eastAsia"/>
          <w:lang w:val="en-US" w:eastAsia="zh-CN"/>
        </w:rPr>
        <w:t>特许经营者因建设和维护公用设施需进入某些土地和建筑物时，应当事先与权利人协商。</w:t>
      </w:r>
    </w:p>
    <w:p>
      <w:pPr>
        <w:rPr>
          <w:rFonts w:hint="eastAsia"/>
          <w:lang w:val="en-US" w:eastAsia="zh-CN"/>
        </w:rPr>
      </w:pPr>
      <w:r>
        <w:rPr>
          <w:rFonts w:hint="eastAsia"/>
          <w:lang w:val="en-US" w:eastAsia="zh-CN"/>
        </w:rPr>
        <w:t>公用设施的建设、改造和维护以及场站设置和管线建设、改造时，特许经营者应当服从有关行政管理部门的总体安排，并遵守相关道路和绿化管理法律、法规。因紧急情况需要抢修时，特许经营者可以先实施抢修，同时告知有关行政管理部门，并补办有关手续。</w:t>
      </w:r>
    </w:p>
    <w:p>
      <w:pPr>
        <w:rPr>
          <w:rFonts w:hint="eastAsia"/>
          <w:lang w:val="en-US" w:eastAsia="zh-CN"/>
        </w:rPr>
      </w:pPr>
      <w:r>
        <w:rPr>
          <w:rFonts w:hint="eastAsia"/>
          <w:lang w:val="en-US" w:eastAsia="zh-CN"/>
        </w:rPr>
        <w:t>第二十二条  特许经营者应当制定特许经营项目长期发展规划、年度经营计划，并将相关的董事会决议、股东会决议以及企业名称、地址和董事、监事和高级管理人员的变更情况等信息及时报行业主管部门备案。</w:t>
      </w:r>
    </w:p>
    <w:p>
      <w:pPr>
        <w:rPr>
          <w:rFonts w:hint="eastAsia"/>
          <w:lang w:val="en-US" w:eastAsia="zh-CN"/>
        </w:rPr>
      </w:pPr>
      <w:r>
        <w:rPr>
          <w:rFonts w:hint="eastAsia"/>
          <w:lang w:val="en-US" w:eastAsia="zh-CN"/>
        </w:rPr>
        <w:t>特许经营者应当于每年2月底以前，将其经过审计的特许经营项目收支情况，报行业主管部门备案，并向社会公布。　　</w:t>
      </w:r>
    </w:p>
    <w:p>
      <w:pPr>
        <w:rPr>
          <w:rFonts w:hint="eastAsia"/>
          <w:lang w:val="en-US" w:eastAsia="zh-CN"/>
        </w:rPr>
      </w:pPr>
      <w:r>
        <w:rPr>
          <w:rFonts w:hint="eastAsia"/>
          <w:lang w:val="en-US" w:eastAsia="zh-CN"/>
        </w:rPr>
        <w:t>第二十三条  实行特许经营的公共产品和服务的价格应当保持相对稳定。价格行政主管部门应当按照国家政策的规定和要求，依据社会平均成本、特许经营者合理收益、社会承受能力以及其他相关因素，依法组织听证，确定或者调整特许经营项目的价格。</w:t>
      </w:r>
    </w:p>
    <w:p>
      <w:pPr>
        <w:rPr>
          <w:rFonts w:hint="eastAsia"/>
          <w:lang w:val="en-US" w:eastAsia="zh-CN"/>
        </w:rPr>
      </w:pPr>
      <w:r>
        <w:rPr>
          <w:rFonts w:hint="eastAsia"/>
          <w:lang w:val="en-US" w:eastAsia="zh-CN"/>
        </w:rPr>
        <w:t>特许经营者应当按照经批准的特许经营项目价格标准向用户收取费用。</w:t>
      </w:r>
    </w:p>
    <w:p>
      <w:pPr>
        <w:rPr>
          <w:rFonts w:hint="eastAsia"/>
          <w:lang w:val="en-US" w:eastAsia="zh-CN"/>
        </w:rPr>
      </w:pPr>
      <w:r>
        <w:rPr>
          <w:rFonts w:hint="eastAsia"/>
          <w:lang w:val="en-US" w:eastAsia="zh-CN"/>
        </w:rPr>
        <w:t>第二十四条  特许经营期限内，特许经营者变更股权的，应当经行业主管部门同意，且受让方应当符合特许经营权的授权资格条件，不符合条件的不能受让。</w:t>
      </w:r>
    </w:p>
    <w:p>
      <w:pPr>
        <w:rPr>
          <w:rFonts w:hint="eastAsia"/>
          <w:lang w:val="en-US" w:eastAsia="zh-CN"/>
        </w:rPr>
      </w:pPr>
      <w:r>
        <w:rPr>
          <w:rFonts w:hint="eastAsia"/>
          <w:lang w:val="en-US" w:eastAsia="zh-CN"/>
        </w:rPr>
        <w:t>特许经营期限内，未经行业主管部门同意，特许经营者不得转让特许经营权。</w:t>
      </w:r>
    </w:p>
    <w:p>
      <w:pPr>
        <w:rPr>
          <w:rFonts w:hint="eastAsia"/>
          <w:lang w:val="en-US" w:eastAsia="zh-CN"/>
        </w:rPr>
      </w:pPr>
      <w:r>
        <w:rPr>
          <w:rFonts w:hint="eastAsia"/>
          <w:lang w:val="en-US" w:eastAsia="zh-CN"/>
        </w:rPr>
        <w:t>第二十五条  有下列情形之一的，特许经营者应当配合，行业主管部门应当按照特许经营者取得成本，扣除按照实际使用年限计算的折旧后，给予合理补偿：</w:t>
      </w:r>
    </w:p>
    <w:p>
      <w:pPr>
        <w:rPr>
          <w:rFonts w:hint="eastAsia"/>
          <w:lang w:val="en-US" w:eastAsia="zh-CN"/>
        </w:rPr>
      </w:pPr>
      <w:r>
        <w:rPr>
          <w:rFonts w:hint="eastAsia"/>
          <w:lang w:val="en-US" w:eastAsia="zh-CN"/>
        </w:rPr>
        <w:t>（一）已获特许经营权的市政公用设施因公共利益需要而依法被征用；</w:t>
      </w:r>
    </w:p>
    <w:p>
      <w:pPr>
        <w:rPr>
          <w:rFonts w:hint="eastAsia"/>
          <w:lang w:val="en-US" w:eastAsia="zh-CN"/>
        </w:rPr>
      </w:pPr>
      <w:r>
        <w:rPr>
          <w:rFonts w:hint="eastAsia"/>
          <w:lang w:val="en-US" w:eastAsia="zh-CN"/>
        </w:rPr>
        <w:t>（二）承担政府公益性指令任务，按照行业主管部门的要求，超出特许经营协议的约定提供免费或者优惠的特许经营产品和服务；</w:t>
      </w:r>
    </w:p>
    <w:p>
      <w:pPr>
        <w:rPr>
          <w:rFonts w:hint="eastAsia"/>
          <w:lang w:val="en-US" w:eastAsia="zh-CN"/>
        </w:rPr>
      </w:pPr>
      <w:r>
        <w:rPr>
          <w:rFonts w:hint="eastAsia"/>
          <w:lang w:val="en-US" w:eastAsia="zh-CN"/>
        </w:rPr>
        <w:t>（三）在特许经营期限内，因法律、法规、规章发生变化或者所依据的客观情况发生重大变化，为了公共利益的需要，提前收回特许经营权并解除合同的；</w:t>
      </w:r>
    </w:p>
    <w:p>
      <w:pPr>
        <w:rPr>
          <w:rFonts w:hint="eastAsia"/>
          <w:lang w:val="en-US" w:eastAsia="zh-CN"/>
        </w:rPr>
      </w:pPr>
      <w:r>
        <w:rPr>
          <w:rFonts w:hint="eastAsia"/>
          <w:lang w:val="en-US" w:eastAsia="zh-CN"/>
        </w:rPr>
        <w:t>（四）法律、法规、规章规定的其他情形。</w:t>
      </w:r>
    </w:p>
    <w:p>
      <w:pPr>
        <w:rPr>
          <w:rFonts w:hint="eastAsia"/>
          <w:lang w:val="en-US" w:eastAsia="zh-CN"/>
        </w:rPr>
      </w:pPr>
      <w:r>
        <w:rPr>
          <w:rFonts w:hint="eastAsia"/>
          <w:lang w:val="en-US" w:eastAsia="zh-CN"/>
        </w:rPr>
        <w:t>特许经营者对行政补偿有争议的，可依法申请行政复议或提起行政诉讼。</w:t>
      </w:r>
    </w:p>
    <w:p>
      <w:pPr>
        <w:rPr>
          <w:rFonts w:hint="eastAsia"/>
          <w:lang w:val="en-US" w:eastAsia="zh-CN"/>
        </w:rPr>
      </w:pPr>
      <w:r>
        <w:rPr>
          <w:rFonts w:hint="eastAsia"/>
          <w:lang w:val="en-US" w:eastAsia="zh-CN"/>
        </w:rPr>
        <w:t>第二十六条  特许经营期限届满前六个月，行业主管部门应当按照本办法的规定，重新进行特许经营权的出让。</w:t>
      </w:r>
    </w:p>
    <w:p>
      <w:pPr>
        <w:rPr>
          <w:rFonts w:hint="eastAsia"/>
          <w:lang w:val="en-US" w:eastAsia="zh-CN"/>
        </w:rPr>
      </w:pPr>
      <w:r>
        <w:rPr>
          <w:rFonts w:hint="eastAsia"/>
          <w:lang w:val="en-US" w:eastAsia="zh-CN"/>
        </w:rPr>
        <w:t>原特许经营者在特许经营期限内提供了符合《特许经营合同》所约定或者法律法规、国家标准、行业标准规定的公共产品和服务的，在同等条件下享有优先受让权。</w:t>
      </w:r>
    </w:p>
    <w:p>
      <w:pPr>
        <w:rPr>
          <w:rFonts w:hint="eastAsia"/>
          <w:lang w:val="en-US" w:eastAsia="zh-CN"/>
        </w:rPr>
      </w:pPr>
      <w:r>
        <w:rPr>
          <w:rFonts w:hint="eastAsia"/>
          <w:lang w:val="en-US" w:eastAsia="zh-CN"/>
        </w:rPr>
        <w:t>第二十七条  特许经营者在特许经营期限内单方提出解除合同的，应当提前3个月提出书面申请，行业主管部门应当自收到申请之日起3个月内作出答复。</w:t>
      </w:r>
    </w:p>
    <w:p>
      <w:pPr>
        <w:rPr>
          <w:rFonts w:hint="eastAsia"/>
          <w:lang w:val="en-US" w:eastAsia="zh-CN"/>
        </w:rPr>
      </w:pPr>
      <w:r>
        <w:rPr>
          <w:rFonts w:hint="eastAsia"/>
          <w:lang w:val="en-US" w:eastAsia="zh-CN"/>
        </w:rPr>
        <w:t>在行业主管部门同意解除合同前，特许经营者应当保证正常的经营与服务。</w:t>
      </w:r>
    </w:p>
    <w:p>
      <w:pPr>
        <w:rPr>
          <w:rFonts w:hint="eastAsia"/>
          <w:lang w:val="en-US" w:eastAsia="zh-CN"/>
        </w:rPr>
      </w:pPr>
      <w:r>
        <w:rPr>
          <w:rFonts w:hint="eastAsia"/>
          <w:lang w:val="en-US" w:eastAsia="zh-CN"/>
        </w:rPr>
        <w:t>第二十八条  特许经营者有下列情形之一的，行业主管部门应当责令其限期改正；逾期未改正的，经市特许办审查同意，报市特许委批准，撤销其特许经营权：</w:t>
      </w:r>
    </w:p>
    <w:p>
      <w:pPr>
        <w:rPr>
          <w:rFonts w:hint="eastAsia"/>
          <w:lang w:val="en-US" w:eastAsia="zh-CN"/>
        </w:rPr>
      </w:pPr>
      <w:r>
        <w:rPr>
          <w:rFonts w:hint="eastAsia"/>
          <w:lang w:val="en-US" w:eastAsia="zh-CN"/>
        </w:rPr>
        <w:t>（一）未经实施机关同意，出租、转让特许经营权或者采取承包、挂靠等方式变相转让特许经营权的；</w:t>
      </w:r>
    </w:p>
    <w:p>
      <w:pPr>
        <w:rPr>
          <w:rFonts w:hint="eastAsia"/>
          <w:lang w:val="en-US" w:eastAsia="zh-CN"/>
        </w:rPr>
      </w:pPr>
      <w:r>
        <w:rPr>
          <w:rFonts w:hint="eastAsia"/>
          <w:lang w:val="en-US" w:eastAsia="zh-CN"/>
        </w:rPr>
        <w:t>（二）擅自变更股权，或者因转让股权而出现不符合《特许经营合同》约定的授权资格条件的；</w:t>
      </w:r>
    </w:p>
    <w:p>
      <w:pPr>
        <w:rPr>
          <w:rFonts w:hint="eastAsia"/>
          <w:lang w:val="en-US" w:eastAsia="zh-CN"/>
        </w:rPr>
      </w:pPr>
      <w:r>
        <w:rPr>
          <w:rFonts w:hint="eastAsia"/>
          <w:lang w:val="en-US" w:eastAsia="zh-CN"/>
        </w:rPr>
        <w:t>（三）超出《特许经营合同》约定范围，从事特许经营活动的；</w:t>
      </w:r>
    </w:p>
    <w:p>
      <w:pPr>
        <w:rPr>
          <w:rFonts w:hint="eastAsia"/>
          <w:lang w:val="en-US" w:eastAsia="zh-CN"/>
        </w:rPr>
      </w:pPr>
      <w:r>
        <w:rPr>
          <w:rFonts w:hint="eastAsia"/>
          <w:lang w:val="en-US" w:eastAsia="zh-CN"/>
        </w:rPr>
        <w:t>（四）未达到《特许经营合同》约定的公用事业产品、服务的标准和要求，严重影响公众利益的;</w:t>
      </w:r>
    </w:p>
    <w:p>
      <w:pPr>
        <w:rPr>
          <w:rFonts w:hint="eastAsia"/>
          <w:lang w:val="en-US" w:eastAsia="zh-CN"/>
        </w:rPr>
      </w:pPr>
      <w:r>
        <w:rPr>
          <w:rFonts w:hint="eastAsia"/>
          <w:lang w:val="en-US" w:eastAsia="zh-CN"/>
        </w:rPr>
        <w:t>（五）擅自将市政公用设施和所经营的公共财产进行抵押、质押、出租、转让、挪用的;</w:t>
      </w:r>
    </w:p>
    <w:p>
      <w:pPr>
        <w:rPr>
          <w:rFonts w:hint="eastAsia"/>
          <w:lang w:val="en-US" w:eastAsia="zh-CN"/>
        </w:rPr>
      </w:pPr>
      <w:r>
        <w:rPr>
          <w:rFonts w:hint="eastAsia"/>
          <w:lang w:val="en-US" w:eastAsia="zh-CN"/>
        </w:rPr>
        <w:t>（六）因经营管理不善，造成重大安全责任事故的；</w:t>
      </w:r>
    </w:p>
    <w:p>
      <w:pPr>
        <w:rPr>
          <w:rFonts w:hint="eastAsia"/>
          <w:lang w:val="en-US" w:eastAsia="zh-CN"/>
        </w:rPr>
      </w:pPr>
      <w:r>
        <w:rPr>
          <w:rFonts w:hint="eastAsia"/>
          <w:lang w:val="en-US" w:eastAsia="zh-CN"/>
        </w:rPr>
        <w:t>（七）因经营管理不善，财务状况严重恶化，危及公众利益的；</w:t>
      </w:r>
    </w:p>
    <w:p>
      <w:pPr>
        <w:rPr>
          <w:rFonts w:hint="eastAsia"/>
          <w:lang w:val="en-US" w:eastAsia="zh-CN"/>
        </w:rPr>
      </w:pPr>
      <w:r>
        <w:rPr>
          <w:rFonts w:hint="eastAsia"/>
          <w:lang w:val="en-US" w:eastAsia="zh-CN"/>
        </w:rPr>
        <w:t>（八）不按城市规划建设、改造和维护公用设施的；</w:t>
      </w:r>
    </w:p>
    <w:p>
      <w:pPr>
        <w:rPr>
          <w:rFonts w:hint="eastAsia"/>
          <w:lang w:val="en-US" w:eastAsia="zh-CN"/>
        </w:rPr>
      </w:pPr>
      <w:r>
        <w:rPr>
          <w:rFonts w:hint="eastAsia"/>
          <w:lang w:val="en-US" w:eastAsia="zh-CN"/>
        </w:rPr>
        <w:t>（九）擅自停产、停业、歇业的；</w:t>
      </w:r>
    </w:p>
    <w:p>
      <w:pPr>
        <w:rPr>
          <w:rFonts w:hint="eastAsia"/>
          <w:lang w:val="en-US" w:eastAsia="zh-CN"/>
        </w:rPr>
      </w:pPr>
      <w:r>
        <w:rPr>
          <w:rFonts w:hint="eastAsia"/>
          <w:lang w:val="en-US" w:eastAsia="zh-CN"/>
        </w:rPr>
        <w:t>（十）《特许经营合同》约定的其他情形；</w:t>
      </w:r>
    </w:p>
    <w:p>
      <w:pPr>
        <w:rPr>
          <w:rFonts w:hint="eastAsia"/>
          <w:lang w:val="en-US" w:eastAsia="zh-CN"/>
        </w:rPr>
      </w:pPr>
      <w:r>
        <w:rPr>
          <w:rFonts w:hint="eastAsia"/>
          <w:lang w:val="en-US" w:eastAsia="zh-CN"/>
        </w:rPr>
        <w:t>（十一）法律、法规规定的其他情形。</w:t>
      </w:r>
    </w:p>
    <w:p>
      <w:pPr>
        <w:rPr>
          <w:rFonts w:hint="eastAsia"/>
          <w:lang w:val="en-US" w:eastAsia="zh-CN"/>
        </w:rPr>
      </w:pPr>
      <w:r>
        <w:rPr>
          <w:rFonts w:hint="eastAsia"/>
          <w:lang w:val="en-US" w:eastAsia="zh-CN"/>
        </w:rPr>
        <w:t>第二十九条  行业主管部门应当制定特许经营项目的应急预案。发生突发事件时，应当采取有效措施或者临时接管措施，保证公共产品或者服务的连续性、稳定性。</w:t>
      </w:r>
    </w:p>
    <w:p>
      <w:pPr>
        <w:rPr>
          <w:rFonts w:hint="eastAsia"/>
          <w:lang w:val="en-US" w:eastAsia="zh-CN"/>
        </w:rPr>
      </w:pPr>
      <w:r>
        <w:rPr>
          <w:rFonts w:hint="eastAsia"/>
          <w:lang w:val="en-US" w:eastAsia="zh-CN"/>
        </w:rPr>
        <w:t>有下列情形之一的，行业主管部门应当成立临时接管委员会，报市特许委批准，依法对被接管的特许经营项目实施临时接管，并对特许经营者的资产状况进行审查监督，责令其限期移交全部特许经营资产和档案：　　</w:t>
      </w:r>
    </w:p>
    <w:p>
      <w:pPr>
        <w:rPr>
          <w:rFonts w:hint="eastAsia"/>
          <w:lang w:val="en-US" w:eastAsia="zh-CN"/>
        </w:rPr>
      </w:pPr>
      <w:r>
        <w:rPr>
          <w:rFonts w:hint="eastAsia"/>
          <w:lang w:val="en-US" w:eastAsia="zh-CN"/>
        </w:rPr>
        <w:t>（一）法律、法规和国家政策调整，为了公共利益的需要，授权主体解除《特许经营合同》的；</w:t>
      </w:r>
    </w:p>
    <w:p>
      <w:pPr>
        <w:rPr>
          <w:rFonts w:hint="eastAsia"/>
          <w:lang w:val="en-US" w:eastAsia="zh-CN"/>
        </w:rPr>
      </w:pPr>
      <w:r>
        <w:rPr>
          <w:rFonts w:hint="eastAsia"/>
          <w:lang w:val="en-US" w:eastAsia="zh-CN"/>
        </w:rPr>
        <w:t>（二）出现不可抗力，特许经营者无法继续经营，并经行业主管部门同意的；</w:t>
      </w:r>
    </w:p>
    <w:p>
      <w:pPr>
        <w:rPr>
          <w:rFonts w:hint="eastAsia"/>
          <w:lang w:val="en-US" w:eastAsia="zh-CN"/>
        </w:rPr>
      </w:pPr>
      <w:r>
        <w:rPr>
          <w:rFonts w:hint="eastAsia"/>
          <w:lang w:val="en-US" w:eastAsia="zh-CN"/>
        </w:rPr>
        <w:t>（三）特许经营期限届满或者特许经营权被撤销的，新的特许经营者尚未产生的；</w:t>
      </w:r>
    </w:p>
    <w:p>
      <w:pPr>
        <w:rPr>
          <w:rFonts w:hint="eastAsia"/>
          <w:lang w:val="en-US" w:eastAsia="zh-CN"/>
        </w:rPr>
      </w:pPr>
      <w:r>
        <w:rPr>
          <w:rFonts w:hint="eastAsia"/>
          <w:lang w:val="en-US" w:eastAsia="zh-CN"/>
        </w:rPr>
        <w:t>（四）行业主管部门同意特许经营者单方解除合同后，新的特许经营者尚未产生的；</w:t>
      </w:r>
    </w:p>
    <w:p>
      <w:pPr>
        <w:rPr>
          <w:rFonts w:hint="eastAsia"/>
          <w:lang w:val="en-US" w:eastAsia="zh-CN"/>
        </w:rPr>
      </w:pPr>
      <w:r>
        <w:rPr>
          <w:rFonts w:hint="eastAsia"/>
          <w:lang w:val="en-US" w:eastAsia="zh-CN"/>
        </w:rPr>
        <w:t>（五）需要实施临时接管的其他情形。</w:t>
      </w:r>
    </w:p>
    <w:p>
      <w:pPr>
        <w:rPr>
          <w:rFonts w:hint="eastAsia"/>
          <w:lang w:val="en-US" w:eastAsia="zh-CN"/>
        </w:rPr>
      </w:pPr>
      <w:r>
        <w:rPr>
          <w:rFonts w:hint="eastAsia"/>
          <w:lang w:val="en-US" w:eastAsia="zh-CN"/>
        </w:rPr>
        <w:t>实施临时接管后，临时接管委员会应当采取有效措施保证被接管的特许经营项目的连续性和稳定性，并自临时接管之日起3个月内，由行业主管部门按照本办法规定的出让程序重新确定新的特许经营者。</w:t>
      </w:r>
    </w:p>
    <w:p>
      <w:pPr>
        <w:rPr>
          <w:rFonts w:hint="eastAsia"/>
          <w:lang w:val="en-US" w:eastAsia="zh-CN"/>
        </w:rPr>
      </w:pPr>
      <w:r>
        <w:rPr>
          <w:rFonts w:hint="eastAsia"/>
          <w:lang w:val="en-US" w:eastAsia="zh-CN"/>
        </w:rPr>
        <w:t>第三十条  行业主管部门在作出撤销特许经营权决定之前，应当书面通知经营者答辩，并告之其有权要求举行听证。</w:t>
      </w:r>
    </w:p>
    <w:p>
      <w:pPr>
        <w:rPr>
          <w:rFonts w:hint="eastAsia"/>
          <w:lang w:val="en-US" w:eastAsia="zh-CN"/>
        </w:rPr>
      </w:pPr>
      <w:r>
        <w:rPr>
          <w:rFonts w:hint="eastAsia"/>
          <w:lang w:val="en-US" w:eastAsia="zh-CN"/>
        </w:rPr>
        <w:t>特许经营者可以自收到书面通知之日起5日内，提出书面申辩或者要求举行听证会。特许经营者要求举行听证的，行业主管部门应当自收到书面申请之日起20日内组织听证。　　</w:t>
      </w:r>
    </w:p>
    <w:p>
      <w:pPr>
        <w:rPr>
          <w:rFonts w:hint="eastAsia"/>
          <w:lang w:val="en-US" w:eastAsia="zh-CN"/>
        </w:rPr>
      </w:pPr>
      <w:r>
        <w:rPr>
          <w:rFonts w:hint="eastAsia"/>
          <w:lang w:val="en-US" w:eastAsia="zh-CN"/>
        </w:rPr>
        <w:t>在作出撤销特许经营权决定之后，特许经营者对决定不服的，可以依法申请行政复议或者提起行政诉讼。</w:t>
      </w:r>
    </w:p>
    <w:p>
      <w:pPr>
        <w:rPr>
          <w:rFonts w:hint="eastAsia"/>
          <w:lang w:val="en-US" w:eastAsia="zh-CN"/>
        </w:rPr>
      </w:pPr>
      <w:r>
        <w:rPr>
          <w:rFonts w:hint="eastAsia"/>
          <w:lang w:val="en-US" w:eastAsia="zh-CN"/>
        </w:rPr>
        <w:t>第三十一条  特许经营者在特许经营管理和服务中的违法行为，依照有关法律、法规规定予以处罚。</w:t>
      </w:r>
    </w:p>
    <w:p>
      <w:pPr>
        <w:rPr>
          <w:rFonts w:hint="eastAsia"/>
          <w:lang w:val="en-US" w:eastAsia="zh-CN"/>
        </w:rPr>
      </w:pPr>
      <w:r>
        <w:rPr>
          <w:rFonts w:hint="eastAsia"/>
          <w:lang w:val="en-US" w:eastAsia="zh-CN"/>
        </w:rPr>
        <w:t>第三十二条  国家机关及其工作人员有下列情形之一的，由其上级行政机关或者监察机关依法给予处分；构成犯罪的，依法追究刑事责任：</w:t>
      </w:r>
    </w:p>
    <w:p>
      <w:pPr>
        <w:rPr>
          <w:rFonts w:hint="eastAsia"/>
          <w:lang w:val="en-US" w:eastAsia="zh-CN"/>
        </w:rPr>
      </w:pPr>
      <w:r>
        <w:rPr>
          <w:rFonts w:hint="eastAsia"/>
          <w:lang w:val="en-US" w:eastAsia="zh-CN"/>
        </w:rPr>
        <w:t>（一）弄虚作假、徇私舞弊、滥用职权、玩忽职守的；</w:t>
      </w:r>
    </w:p>
    <w:p>
      <w:pPr>
        <w:rPr>
          <w:rFonts w:hint="eastAsia"/>
          <w:lang w:val="en-US" w:eastAsia="zh-CN"/>
        </w:rPr>
      </w:pPr>
      <w:r>
        <w:rPr>
          <w:rFonts w:hint="eastAsia"/>
          <w:lang w:val="en-US" w:eastAsia="zh-CN"/>
        </w:rPr>
        <w:t>（二）对不符合法定条件的竞标者、竞拍者等授予特许经营权或者不按程序实施特许经营权出让的；</w:t>
      </w:r>
    </w:p>
    <w:p>
      <w:pPr>
        <w:rPr>
          <w:rFonts w:hint="eastAsia"/>
          <w:lang w:val="en-US" w:eastAsia="zh-CN"/>
        </w:rPr>
      </w:pPr>
      <w:r>
        <w:rPr>
          <w:rFonts w:hint="eastAsia"/>
          <w:lang w:val="en-US" w:eastAsia="zh-CN"/>
        </w:rPr>
        <w:t>（三）妨碍经营者正常的生产经营活动，索取或者收受经营者的财物，谋取其他不正当利益；</w:t>
      </w:r>
    </w:p>
    <w:p>
      <w:pPr>
        <w:rPr>
          <w:rFonts w:hint="eastAsia"/>
          <w:lang w:val="en-US" w:eastAsia="zh-CN"/>
        </w:rPr>
      </w:pPr>
      <w:r>
        <w:rPr>
          <w:rFonts w:hint="eastAsia"/>
          <w:lang w:val="en-US" w:eastAsia="zh-CN"/>
        </w:rPr>
        <w:t>（四）不依法履行监督职责或者监督不力，造成严重后果的。</w:t>
      </w:r>
    </w:p>
    <w:p>
      <w:pPr>
        <w:rPr>
          <w:rFonts w:hint="eastAsia"/>
          <w:lang w:val="en-US" w:eastAsia="zh-CN"/>
        </w:rPr>
      </w:pPr>
      <w:r>
        <w:rPr>
          <w:rFonts w:hint="eastAsia"/>
          <w:lang w:val="en-US" w:eastAsia="zh-CN"/>
        </w:rPr>
        <w:t>第三十三条  本办法自2010年10月8日起施行。本办法施行前已合法取得特许经营权而未完善相关手续的项目，由相关行业主管部门报授权主体批准后，完善相关手续。</w:t>
      </w:r>
    </w:p>
    <w:p>
      <w:pPr>
        <w:rPr>
          <w:rFonts w:hint="eastAsia"/>
          <w:lang w:val="en-US" w:eastAsia="zh-CN"/>
        </w:rPr>
      </w:pPr>
    </w:p>
    <w:sectPr>
      <w:pgSz w:w="11906" w:h="16838"/>
      <w:pgMar w:top="1440" w:right="1800" w:bottom="1440" w:left="1800" w:header="851" w:footer="992" w:gutter="0"/>
      <w:paperSrc/>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Helvetica Neue">
    <w:altName w:val="SF Automaton Extended"/>
    <w:panose1 w:val="00000000000000000000"/>
    <w:charset w:val="00"/>
    <w:family w:val="auto"/>
    <w:pitch w:val="default"/>
    <w:sig w:usb0="00000000" w:usb1="00000000" w:usb2="00000000" w:usb3="00000000" w:csb0="00000000" w:csb1="00000000"/>
  </w:font>
  <w:font w:name="SF Automaton Extended">
    <w:panose1 w:val="02000400000000000000"/>
    <w:charset w:val="00"/>
    <w:family w:val="auto"/>
    <w:pitch w:val="default"/>
    <w:sig w:usb0="80000023" w:usb1="00000000" w:usb2="00000000" w:usb3="00000000" w:csb0="00000001" w:csb1="00000000"/>
  </w:font>
  <w:font w:name="Calibri Light">
    <w:panose1 w:val="020F0302020204030204"/>
    <w:charset w:val="00"/>
    <w:family w:val="auto"/>
    <w:pitch w:val="default"/>
    <w:sig w:usb0="A00002EF" w:usb1="4000207B" w:usb2="00000000" w:usb3="00000000" w:csb0="2000019F" w:csb1="00000000"/>
  </w:font>
  <w:font w:name="微软雅黑">
    <w:panose1 w:val="020B0503020204020204"/>
    <w:charset w:val="86"/>
    <w:family w:val="auto"/>
    <w:pitch w:val="default"/>
    <w:sig w:usb0="80000287" w:usb1="28CF3C52" w:usb2="00000016" w:usb3="00000000" w:csb0="0004001F" w:csb1="00000000"/>
  </w:font>
  <w:font w:name="sans-serif">
    <w:altName w:val="SF Automaton Extended"/>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ans serif">
    <w:altName w:val="SF Automaton Extended"/>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E1002EFF" w:usb1="C000605B" w:usb2="00000029" w:usb3="00000000" w:csb0="200101FF" w:csb1="20280000"/>
  </w:font>
  <w:font w:name="方正小标宋简体">
    <w:altName w:val="微软雅黑"/>
    <w:panose1 w:val="00000000000000000000"/>
    <w:charset w:val="00"/>
    <w:family w:val="auto"/>
    <w:pitch w:val="default"/>
    <w:sig w:usb0="00000000" w:usb1="00000000" w:usb2="00000000" w:usb3="00000000" w:csb0="00000000" w:csb1="00000000"/>
  </w:font>
  <w:font w:name="方正书宋简体">
    <w:altName w:val="宋体"/>
    <w:panose1 w:val="00000000000000000000"/>
    <w:charset w:val="00"/>
    <w:family w:val="auto"/>
    <w:pitch w:val="default"/>
    <w:sig w:usb0="00000000" w:usb1="00000000" w:usb2="00000000" w:usb3="00000000" w:csb0="00000000"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auto"/>
    <w:pitch w:val="default"/>
    <w:sig w:usb0="A10006FF" w:usb1="4000205B" w:usb2="00000010" w:usb3="00000000" w:csb0="2000019F" w:csb1="00000000"/>
  </w:font>
  <w:font w:name="宋体: ; mso-spacerun:  yes :">
    <w:altName w:val="宋体"/>
    <w:panose1 w:val="00000000000000000000"/>
    <w:charset w:val="00"/>
    <w:family w:val="auto"/>
    <w:pitch w:val="default"/>
    <w:sig w:usb0="00000000" w:usb1="00000000" w:usb2="00000000" w:usb3="00000000" w:csb0="00000000" w:csb1="00000000"/>
  </w:font>
  <w:font w:name="宋体 ，Arial">
    <w:altName w:val="宋体"/>
    <w:panose1 w:val="00000000000000000000"/>
    <w:charset w:val="00"/>
    <w:family w:val="auto"/>
    <w:pitch w:val="default"/>
    <w:sig w:usb0="00000000" w:usb1="00000000" w:usb2="00000000" w:usb3="00000000" w:csb0="00000000" w:csb1="00000000"/>
  </w:font>
  <w:font w:name="MS PGothic">
    <w:panose1 w:val="020B0600070205080204"/>
    <w:charset w:val="80"/>
    <w:family w:val="auto"/>
    <w:pitch w:val="default"/>
    <w:sig w:usb0="E00002FF" w:usb1="6AC7FDFB" w:usb2="08000012" w:usb3="00000000" w:csb0="4002009F" w:csb1="DFD70000"/>
  </w:font>
  <w:font w:name="Arial">
    <w:panose1 w:val="020B0604020202020204"/>
    <w:charset w:val="00"/>
    <w:family w:val="auto"/>
    <w:pitch w:val="default"/>
    <w:sig w:usb0="E0002EFF" w:usb1="C0007843" w:usb2="00000009" w:usb3="00000000" w:csb0="400001FF" w:csb1="FFFF0000"/>
  </w:font>
  <w:font w:name="Glyphicons Halflings">
    <w:altName w:val="SF Automaton Extended"/>
    <w:panose1 w:val="00000000000000000000"/>
    <w:charset w:val="00"/>
    <w:family w:val="auto"/>
    <w:pitch w:val="default"/>
    <w:sig w:usb0="00000000" w:usb1="00000000" w:usb2="00000000" w:usb3="00000000" w:csb0="00000000" w:csb1="00000000"/>
  </w:font>
  <w:font w:name="Menlo">
    <w:altName w:val="SF Automaton Extended"/>
    <w:panose1 w:val="00000000000000000000"/>
    <w:charset w:val="00"/>
    <w:family w:val="auto"/>
    <w:pitch w:val="default"/>
    <w:sig w:usb0="00000000" w:usb1="00000000" w:usb2="00000000" w:usb3="00000000" w:csb0="00000000" w:csb1="00000000"/>
  </w:font>
  <w:font w:name="ˎ̥">
    <w:altName w:val="SF Automaton Extended"/>
    <w:panose1 w:val="00000000000000000000"/>
    <w:charset w:val="00"/>
    <w:family w:val="auto"/>
    <w:pitch w:val="default"/>
    <w:sig w:usb0="00000000" w:usb1="00000000" w:usb2="00000000" w:usb3="00000000" w:csb0="00000000" w:csb1="00000000"/>
  </w:font>
  <w:font w:name="+中文正文">
    <w:altName w:val="SF Automaton Extended"/>
    <w:panose1 w:val="00000000000000000000"/>
    <w:charset w:val="00"/>
    <w:family w:val="auto"/>
    <w:pitch w:val="default"/>
    <w:sig w:usb0="00000000" w:usb1="00000000" w:usb2="00000000" w:usb3="00000000" w:csb0="00000000" w:csb1="00000000"/>
  </w:font>
  <w:font w:name="+西文正文">
    <w:altName w:val="SF Automaton Extended"/>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方正黑体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baikeFont_layout">
    <w:altName w:val="SF Automaton Extended"/>
    <w:panose1 w:val="00000000000000000000"/>
    <w:charset w:val="00"/>
    <w:family w:val="auto"/>
    <w:pitch w:val="default"/>
    <w:sig w:usb0="00000000" w:usb1="00000000" w:usb2="00000000" w:usb3="00000000" w:csb0="00000000" w:csb1="00000000"/>
  </w:font>
  <w:font w:name="baikeFont_css">
    <w:altName w:val="SF Automaton Extended"/>
    <w:panose1 w:val="00000000000000000000"/>
    <w:charset w:val="00"/>
    <w:family w:val="auto"/>
    <w:pitch w:val="default"/>
    <w:sig w:usb0="00000000" w:usb1="00000000" w:usb2="00000000" w:usb3="00000000" w:csb0="00000000" w:csb1="00000000"/>
  </w:font>
  <w:font w:name="monospace">
    <w:altName w:val="SF Automaton Extended"/>
    <w:panose1 w:val="00000000000000000000"/>
    <w:charset w:val="00"/>
    <w:family w:val="auto"/>
    <w:pitch w:val="default"/>
    <w:sig w:usb0="00000000" w:usb1="00000000" w:usb2="00000000" w:usb3="00000000" w:csb0="00000000" w:csb1="00000000"/>
  </w:font>
  <w:font w:name="Courier New">
    <w:panose1 w:val="02070309020205020404"/>
    <w:charset w:val="00"/>
    <w:family w:val="auto"/>
    <w:pitch w:val="default"/>
    <w:sig w:usb0="E0002EFF" w:usb1="C0007843" w:usb2="00000009" w:usb3="00000000" w:csb0="400001FF" w:csb1="FFFF0000"/>
  </w:font>
  <w:font w:name="宋体 ! important">
    <w:altName w:val="宋体"/>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Times">
    <w:altName w:val="Times New Roman"/>
    <w:panose1 w:val="00000000000000000000"/>
    <w:charset w:val="00"/>
    <w:family w:val="auto"/>
    <w:pitch w:val="default"/>
    <w:sig w:usb0="00000000" w:usb1="00000000" w:usb2="00000000" w:usb3="00000000" w:csb0="00000000" w:csb1="00000000"/>
  </w:font>
  <w:font w:name="方正细等线简体">
    <w:altName w:val="SF Automaton Extended"/>
    <w:panose1 w:val="00000000000000000000"/>
    <w:charset w:val="00"/>
    <w:family w:val="auto"/>
    <w:pitch w:val="default"/>
    <w:sig w:usb0="00000000" w:usb1="00000000" w:usb2="00000000" w:usb3="00000000" w:csb0="00000000" w:csb1="00000000"/>
  </w:font>
  <w:font w:name="Helvetica">
    <w:altName w:val="Arial"/>
    <w:panose1 w:val="00000000000000000000"/>
    <w:charset w:val="00"/>
    <w:family w:val="auto"/>
    <w:pitch w:val="default"/>
    <w:sig w:usb0="00000000" w:usb1="00000000" w:usb2="00000000" w:usb3="00000000" w:csb0="00000000" w:csb1="00000000"/>
  </w:font>
  <w:font w:name="方正黄草简体">
    <w:altName w:val="SF Automaton Extended"/>
    <w:panose1 w:val="00000000000000000000"/>
    <w:charset w:val="00"/>
    <w:family w:val="auto"/>
    <w:pitch w:val="default"/>
    <w:sig w:usb0="00000000" w:usb1="00000000" w:usb2="00000000" w:usb3="00000000" w:csb0="00000000" w:csb1="00000000"/>
  </w:font>
  <w:font w:name="Courier">
    <w:altName w:val="Courier New"/>
    <w:panose1 w:val="00000000000000000000"/>
    <w:charset w:val="00"/>
    <w:family w:val="auto"/>
    <w:pitch w:val="default"/>
    <w:sig w:usb0="00000000" w:usb1="00000000" w:usb2="00000000" w:usb3="00000000" w:csb0="00000000" w:csb1="00000000"/>
  </w:font>
  <w:font w:name="方正大黑简体">
    <w:altName w:val="黑体"/>
    <w:panose1 w:val="00000000000000000000"/>
    <w:charset w:val="00"/>
    <w:family w:val="auto"/>
    <w:pitch w:val="default"/>
    <w:sig w:usb0="00000000" w:usb1="00000000" w:usb2="00000000" w:usb3="00000000" w:csb0="00000000" w:csb1="00000000"/>
  </w:font>
  <w:font w:name="Geneva">
    <w:altName w:val="SF Automaton Extended"/>
    <w:panose1 w:val="00000000000000000000"/>
    <w:charset w:val="00"/>
    <w:family w:val="auto"/>
    <w:pitch w:val="default"/>
    <w:sig w:usb0="00000000" w:usb1="00000000" w:usb2="00000000" w:usb3="00000000" w:csb0="00000000" w:csb1="00000000"/>
  </w:font>
  <w:font w:name="方正水柱简体">
    <w:altName w:val="微软雅黑"/>
    <w:panose1 w:val="00000000000000000000"/>
    <w:charset w:val="00"/>
    <w:family w:val="auto"/>
    <w:pitch w:val="default"/>
    <w:sig w:usb0="00000000" w:usb1="00000000" w:usb2="00000000" w:usb3="00000000" w:csb0="00000000" w:csb1="00000000"/>
  </w:font>
  <w:font w:name="Tms Rmn">
    <w:altName w:val="SF Automaton Extended"/>
    <w:panose1 w:val="00000000000000000000"/>
    <w:charset w:val="00"/>
    <w:family w:val="auto"/>
    <w:pitch w:val="default"/>
    <w:sig w:usb0="00000000" w:usb1="00000000" w:usb2="00000000" w:usb3="00000000" w:csb0="00000000" w:csb1="00000000"/>
  </w:font>
  <w:font w:name="Trebuchet MS">
    <w:panose1 w:val="020B0603020202020204"/>
    <w:charset w:val="00"/>
    <w:family w:val="auto"/>
    <w:pitch w:val="default"/>
    <w:sig w:usb0="00000687" w:usb1="00000000" w:usb2="00000000" w:usb3="00000000" w:csb0="2000009F" w:csb1="00000000"/>
  </w:font>
  <w:font w:name="Helv">
    <w:altName w:val="SF Automaton Extended"/>
    <w:panose1 w:val="00000000000000000000"/>
    <w:charset w:val="00"/>
    <w:family w:val="auto"/>
    <w:pitch w:val="default"/>
    <w:sig w:usb0="00000000" w:usb1="00000000" w:usb2="00000000" w:usb3="00000000" w:csb0="00000000" w:csb1="00000000"/>
  </w:font>
  <w:font w:name="Gulim">
    <w:altName w:val="SF Automaton Extended"/>
    <w:panose1 w:val="00000000000000000000"/>
    <w:charset w:val="00"/>
    <w:family w:val="auto"/>
    <w:pitch w:val="default"/>
    <w:sig w:usb0="00000000" w:usb1="00000000" w:usb2="00000000" w:usb3="00000000" w:csb0="00000000" w:csb1="00000000"/>
  </w:font>
  <w:font w:name="MS Serif">
    <w:altName w:val="SF Automaton Extended"/>
    <w:panose1 w:val="00000000000000000000"/>
    <w:charset w:val="00"/>
    <w:family w:val="auto"/>
    <w:pitch w:val="default"/>
    <w:sig w:usb0="00000000" w:usb1="00000000" w:usb2="00000000" w:usb3="00000000" w:csb0="00000000" w:csb1="00000000"/>
  </w:font>
  <w:font w:name="Terminal">
    <w:altName w:val="SF Automaton Extended"/>
    <w:panose1 w:val="00000000000000000000"/>
    <w:charset w:val="00"/>
    <w:family w:val="auto"/>
    <w:pitch w:val="default"/>
    <w:sig w:usb0="00000000" w:usb1="00000000" w:usb2="00000000" w:usb3="00000000" w:csb0="00000000" w:csb1="00000000"/>
  </w:font>
  <w:font w:name="MS Sans Serif">
    <w:altName w:val="SF Automaton Extended"/>
    <w:panose1 w:val="00000000000000000000"/>
    <w:charset w:val="00"/>
    <w:family w:val="auto"/>
    <w:pitch w:val="default"/>
    <w:sig w:usb0="00000000" w:usb1="00000000" w:usb2="00000000" w:usb3="00000000" w:csb0="00000000" w:csb1="00000000"/>
  </w:font>
  <w:font w:name="New York">
    <w:altName w:val="SF Automaton Extended"/>
    <w:panose1 w:val="00000000000000000000"/>
    <w:charset w:val="00"/>
    <w:family w:val="auto"/>
    <w:pitch w:val="default"/>
    <w:sig w:usb0="00000000" w:usb1="00000000" w:usb2="00000000" w:usb3="00000000" w:csb0="00000000" w:csb1="00000000"/>
  </w:font>
  <w:font w:name="System">
    <w:altName w:val="SF Automaton Extended"/>
    <w:panose1 w:val="00000000000000000000"/>
    <w:charset w:val="00"/>
    <w:family w:val="auto"/>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80000000" w:csb1="00000000"/>
  </w:font>
  <w:font w:name="Monotype Corsiva">
    <w:altName w:val="SF Automaton Extended"/>
    <w:panose1 w:val="00000000000000000000"/>
    <w:charset w:val="00"/>
    <w:family w:val="auto"/>
    <w:pitch w:val="default"/>
    <w:sig w:usb0="00000000" w:usb1="00000000" w:usb2="00000000" w:usb3="00000000" w:csb0="00000000" w:csb1="00000000"/>
  </w:font>
  <w:font w:name="Mincho">
    <w:altName w:val="SF Automaton Extended"/>
    <w:panose1 w:val="00000000000000000000"/>
    <w:charset w:val="00"/>
    <w:family w:val="auto"/>
    <w:pitch w:val="default"/>
    <w:sig w:usb0="00000000" w:usb1="00000000" w:usb2="00000000" w:usb3="00000000" w:csb0="00000000" w:csb1="00000000"/>
  </w:font>
  <w:font w:name="Batang">
    <w:altName w:val="SF Automaton Extended"/>
    <w:panose1 w:val="00000000000000000000"/>
    <w:charset w:val="00"/>
    <w:family w:val="auto"/>
    <w:pitch w:val="default"/>
    <w:sig w:usb0="00000000" w:usb1="00000000" w:usb2="00000000" w:usb3="00000000" w:csb0="00000000" w:csb1="00000000"/>
  </w:font>
  <w:font w:name="Century">
    <w:altName w:val="Times New Roman"/>
    <w:panose1 w:val="00000000000000000000"/>
    <w:charset w:val="00"/>
    <w:family w:val="auto"/>
    <w:pitch w:val="default"/>
    <w:sig w:usb0="00000000" w:usb1="00000000" w:usb2="00000000" w:usb3="00000000" w:csb0="00000000" w:csb1="00000000"/>
  </w:font>
  <w:font w:name="PMingLiU">
    <w:altName w:val="SF Automaton Extended"/>
    <w:panose1 w:val="00000000000000000000"/>
    <w:charset w:val="00"/>
    <w:family w:val="auto"/>
    <w:pitch w:val="default"/>
    <w:sig w:usb0="00000000" w:usb1="00000000" w:usb2="00000000" w:usb3="00000000" w:csb0="00000000" w:csb1="00000000"/>
  </w:font>
  <w:font w:name="Gothic">
    <w:altName w:val="Malgun Gothic"/>
    <w:panose1 w:val="00000000000000000000"/>
    <w:charset w:val="00"/>
    <w:family w:val="auto"/>
    <w:pitch w:val="default"/>
    <w:sig w:usb0="00000000" w:usb1="00000000" w:usb2="00000000" w:usb3="00000000" w:csb0="00000000" w:csb1="00000000"/>
  </w:font>
  <w:font w:name="Dotum">
    <w:altName w:val="SF Automaton Extended"/>
    <w:panose1 w:val="00000000000000000000"/>
    <w:charset w:val="00"/>
    <w:family w:val="auto"/>
    <w:pitch w:val="default"/>
    <w:sig w:usb0="00000000" w:usb1="00000000" w:usb2="00000000" w:usb3="00000000" w:csb0="00000000" w:csb1="00000000"/>
  </w:font>
  <w:font w:name="Lucida Sans">
    <w:altName w:val="Lucida Sans Unicode"/>
    <w:panose1 w:val="00000000000000000000"/>
    <w:charset w:val="00"/>
    <w:family w:val="auto"/>
    <w:pitch w:val="default"/>
    <w:sig w:usb0="00000000" w:usb1="00000000" w:usb2="00000000" w:usb3="00000000" w:csb0="00000000" w:csb1="00000000"/>
  </w:font>
  <w:font w:name="MingLiU">
    <w:altName w:val="SF Automaton Extended"/>
    <w:panose1 w:val="00000000000000000000"/>
    <w:charset w:val="00"/>
    <w:family w:val="auto"/>
    <w:pitch w:val="default"/>
    <w:sig w:usb0="00000000" w:usb1="00000000" w:usb2="00000000" w:usb3="00000000" w:csb0="00000000" w:csb1="00000000"/>
  </w:font>
  <w:font w:name="MS Mincho">
    <w:altName w:val="SF Automaton Extended"/>
    <w:panose1 w:val="00000000000000000000"/>
    <w:charset w:val="00"/>
    <w:family w:val="auto"/>
    <w:pitch w:val="default"/>
    <w:sig w:usb0="00000000" w:usb1="00000000" w:usb2="00000000" w:usb3="00000000" w:csb0="00000000" w:csb1="00000000"/>
  </w:font>
  <w:font w:name="方正硬笔楷书简体">
    <w:altName w:val="宋体"/>
    <w:panose1 w:val="00000000000000000000"/>
    <w:charset w:val="00"/>
    <w:family w:val="auto"/>
    <w:pitch w:val="default"/>
    <w:sig w:usb0="00000000" w:usb1="00000000" w:usb2="00000000" w:usb3="00000000" w:csb0="00000000" w:csb1="00000000"/>
  </w:font>
  <w:font w:name="MS Gothic">
    <w:panose1 w:val="020B0609070205080204"/>
    <w:charset w:val="80"/>
    <w:family w:val="auto"/>
    <w:pitch w:val="default"/>
    <w:sig w:usb0="E00002FF" w:usb1="6AC7FDFB" w:usb2="08000012" w:usb3="00000000" w:csb0="4002009F" w:csb1="DFD70000"/>
  </w:font>
  <w:font w:name="Impact">
    <w:panose1 w:val="020B0806030902050204"/>
    <w:charset w:val="00"/>
    <w:family w:val="auto"/>
    <w:pitch w:val="default"/>
    <w:sig w:usb0="00000287" w:usb1="00000000" w:usb2="00000000" w:usb3="00000000" w:csb0="2000009F" w:csb1="DFD70000"/>
  </w:font>
  <w:font w:name="MS Outlook">
    <w:altName w:val="Symbol"/>
    <w:panose1 w:val="00000000000000000000"/>
    <w:charset w:val="00"/>
    <w:family w:val="auto"/>
    <w:pitch w:val="default"/>
    <w:sig w:usb0="00000000" w:usb1="00000000" w:usb2="00000000" w:usb3="00000000" w:csb0="00000000" w:csb1="00000000"/>
  </w:font>
  <w:font w:name="方正琥珀简体">
    <w:altName w:val="微软雅黑"/>
    <w:panose1 w:val="00000000000000000000"/>
    <w:charset w:val="00"/>
    <w:family w:val="auto"/>
    <w:pitch w:val="default"/>
    <w:sig w:usb0="00000000" w:usb1="00000000" w:usb2="00000000" w:usb3="00000000" w:csb0="00000000" w:csb1="00000000"/>
  </w:font>
  <w:font w:name="方正细圆简体">
    <w:altName w:val="微软雅黑"/>
    <w:panose1 w:val="00000000000000000000"/>
    <w:charset w:val="00"/>
    <w:family w:val="auto"/>
    <w:pitch w:val="default"/>
    <w:sig w:usb0="00000000" w:usb1="00000000" w:usb2="00000000" w:usb3="00000000" w:csb0="00000000" w:csb1="00000000"/>
  </w:font>
  <w:font w:name="方正新报宋简体">
    <w:altName w:val="微软雅黑"/>
    <w:panose1 w:val="00000000000000000000"/>
    <w:charset w:val="00"/>
    <w:family w:val="auto"/>
    <w:pitch w:val="default"/>
    <w:sig w:usb0="00000000" w:usb1="00000000" w:usb2="00000000" w:usb3="00000000" w:csb0="00000000" w:csb1="00000000"/>
  </w:font>
  <w:font w:name="方正仿宋简体">
    <w:altName w:val="微软雅黑"/>
    <w:panose1 w:val="00000000000000000000"/>
    <w:charset w:val="00"/>
    <w:family w:val="auto"/>
    <w:pitch w:val="default"/>
    <w:sig w:usb0="00000000" w:usb1="00000000" w:usb2="00000000" w:usb3="00000000" w:csb0="00000000" w:csb1="00000000"/>
  </w:font>
  <w:font w:name="Fixedsys">
    <w:altName w:val="SF Automaton Extended"/>
    <w:panose1 w:val="00000000000000000000"/>
    <w:charset w:val="00"/>
    <w:family w:val="auto"/>
    <w:pitch w:val="default"/>
    <w:sig w:usb0="00000000" w:usb1="00000000" w:usb2="00000000" w:usb3="00000000" w:csb0="00000000" w:csb1="00000000"/>
  </w:font>
  <w:font w:name="方正宋黑简体">
    <w:altName w:val="宋体"/>
    <w:panose1 w:val="00000000000000000000"/>
    <w:charset w:val="00"/>
    <w:family w:val="auto"/>
    <w:pitch w:val="default"/>
    <w:sig w:usb0="00000000" w:usb1="00000000" w:usb2="00000000" w:usb3="00000000" w:csb0="00000000" w:csb1="00000000"/>
  </w:font>
  <w:font w:name="Small Fonts">
    <w:altName w:val="SF Automaton Extended"/>
    <w:panose1 w:val="00000000000000000000"/>
    <w:charset w:val="00"/>
    <w:family w:val="auto"/>
    <w:pitch w:val="default"/>
    <w:sig w:usb0="00000000" w:usb1="00000000" w:usb2="00000000" w:usb3="00000000" w:csb0="00000000" w:csb1="00000000"/>
  </w:font>
  <w:font w:name="Marlett">
    <w:panose1 w:val="00000000000000000000"/>
    <w:charset w:val="00"/>
    <w:family w:val="auto"/>
    <w:pitch w:val="default"/>
    <w:sig w:usb0="00000000" w:usb1="00000000" w:usb2="00000000" w:usb3="00000000" w:csb0="80000000" w:csb1="00000000"/>
  </w:font>
  <w:font w:name="Lucida Console">
    <w:panose1 w:val="020B0609040504020204"/>
    <w:charset w:val="00"/>
    <w:family w:val="auto"/>
    <w:pitch w:val="default"/>
    <w:sig w:usb0="8000028F" w:usb1="00001800" w:usb2="00000000" w:usb3="00000000" w:csb0="0000001F" w:csb1="D7D70000"/>
  </w:font>
  <w:font w:name="方正细黑一简体">
    <w:altName w:val="黑体"/>
    <w:panose1 w:val="00000000000000000000"/>
    <w:charset w:val="00"/>
    <w:family w:val="auto"/>
    <w:pitch w:val="default"/>
    <w:sig w:usb0="00000000" w:usb1="00000000" w:usb2="00000000" w:usb3="00000000" w:csb0="00000000" w:csb1="00000000"/>
  </w:font>
  <w:font w:name="Arial Black">
    <w:panose1 w:val="020B0A04020102020204"/>
    <w:charset w:val="00"/>
    <w:family w:val="auto"/>
    <w:pitch w:val="default"/>
    <w:sig w:usb0="A00002AF" w:usb1="400078FB" w:usb2="00000000" w:usb3="00000000" w:csb0="6000009F" w:csb1="DFD70000"/>
  </w:font>
  <w:font w:name="方正硬笔行书简体">
    <w:altName w:val="SF Automaton Extended"/>
    <w:panose1 w:val="00000000000000000000"/>
    <w:charset w:val="00"/>
    <w:family w:val="auto"/>
    <w:pitch w:val="default"/>
    <w:sig w:usb0="00000000" w:usb1="00000000" w:usb2="00000000" w:usb3="00000000" w:csb0="00000000" w:csb1="00000000"/>
  </w:font>
  <w:font w:name="方正启体简体">
    <w:altName w:val="SF Automaton Extended"/>
    <w:panose1 w:val="00000000000000000000"/>
    <w:charset w:val="00"/>
    <w:family w:val="auto"/>
    <w:pitch w:val="default"/>
    <w:sig w:usb0="00000000" w:usb1="00000000" w:usb2="00000000" w:usb3="00000000" w:csb0="00000000" w:csb1="00000000"/>
  </w:font>
  <w:font w:name="Comic Sans MS">
    <w:panose1 w:val="030F0702030302020204"/>
    <w:charset w:val="00"/>
    <w:family w:val="auto"/>
    <w:pitch w:val="default"/>
    <w:sig w:usb0="00000287" w:usb1="40000013" w:usb2="00000000" w:usb3="00000000" w:csb0="2000009F" w:csb1="00000000"/>
  </w:font>
  <w:font w:name="Matisse ITC">
    <w:altName w:val="SF Automaton Extended"/>
    <w:panose1 w:val="00000000000000000000"/>
    <w:charset w:val="00"/>
    <w:family w:val="auto"/>
    <w:pitch w:val="default"/>
    <w:sig w:usb0="00000000" w:usb1="00000000" w:usb2="00000000" w:usb3="00000000" w:csb0="00000000" w:csb1="00000000"/>
  </w:font>
  <w:font w:name="Webdings">
    <w:panose1 w:val="05030102010509060703"/>
    <w:charset w:val="00"/>
    <w:family w:val="auto"/>
    <w:pitch w:val="default"/>
    <w:sig w:usb0="00000000" w:usb1="00000000" w:usb2="00000000" w:usb3="00000000" w:csb0="80000000" w:csb1="00000000"/>
  </w:font>
  <w:font w:name="方正细倩简体">
    <w:altName w:val="SF Automaton Extended"/>
    <w:panose1 w:val="00000000000000000000"/>
    <w:charset w:val="00"/>
    <w:family w:val="auto"/>
    <w:pitch w:val="default"/>
    <w:sig w:usb0="00000000" w:usb1="00000000" w:usb2="00000000" w:usb3="00000000" w:csb0="00000000" w:csb1="00000000"/>
  </w:font>
  <w:font w:name="幼圆">
    <w:altName w:val="SF Automaton Extended"/>
    <w:panose1 w:val="00000000000000000000"/>
    <w:charset w:val="00"/>
    <w:family w:val="auto"/>
    <w:pitch w:val="default"/>
    <w:sig w:usb0="00000000" w:usb1="00000000" w:usb2="00000000" w:usb3="00000000" w:csb0="00000000" w:csb1="00000000"/>
  </w:font>
  <w:font w:name="Tempus Sans ITC">
    <w:altName w:val="SF Automaton Extended"/>
    <w:panose1 w:val="00000000000000000000"/>
    <w:charset w:val="00"/>
    <w:family w:val="auto"/>
    <w:pitch w:val="default"/>
    <w:sig w:usb0="00000000" w:usb1="00000000" w:usb2="00000000" w:usb3="00000000" w:csb0="00000000" w:csb1="00000000"/>
  </w:font>
  <w:font w:name="方正舒体">
    <w:altName w:val="SF Automaton Extended"/>
    <w:panose1 w:val="00000000000000000000"/>
    <w:charset w:val="00"/>
    <w:family w:val="auto"/>
    <w:pitch w:val="default"/>
    <w:sig w:usb0="00000000" w:usb1="00000000" w:usb2="00000000" w:usb3="00000000" w:csb0="00000000" w:csb1="00000000"/>
  </w:font>
  <w:font w:name="方正姚体">
    <w:altName w:val="SF Automaton Extended"/>
    <w:panose1 w:val="00000000000000000000"/>
    <w:charset w:val="00"/>
    <w:family w:val="auto"/>
    <w:pitch w:val="default"/>
    <w:sig w:usb0="00000000" w:usb1="00000000" w:usb2="00000000" w:usb3="00000000" w:csb0="00000000" w:csb1="00000000"/>
  </w:font>
  <w:font w:name="隶书">
    <w:altName w:val="微软雅黑"/>
    <w:panose1 w:val="00000000000000000000"/>
    <w:charset w:val="00"/>
    <w:family w:val="auto"/>
    <w:pitch w:val="default"/>
    <w:sig w:usb0="00000000" w:usb1="00000000" w:usb2="00000000" w:usb3="00000000" w:csb0="00000000" w:csb1="00000000"/>
  </w:font>
  <w:font w:name="华文彩云">
    <w:altName w:val="微软雅黑"/>
    <w:panose1 w:val="00000000000000000000"/>
    <w:charset w:val="00"/>
    <w:family w:val="auto"/>
    <w:pitch w:val="default"/>
    <w:sig w:usb0="00000000" w:usb1="00000000" w:usb2="00000000" w:usb3="00000000" w:csb0="00000000" w:csb1="00000000"/>
  </w:font>
  <w:font w:name="华文细黑">
    <w:altName w:val="微软雅黑"/>
    <w:panose1 w:val="00000000000000000000"/>
    <w:charset w:val="00"/>
    <w:family w:val="auto"/>
    <w:pitch w:val="default"/>
    <w:sig w:usb0="00000000" w:usb1="00000000" w:usb2="00000000" w:usb3="00000000" w:csb0="00000000" w:csb1="00000000"/>
  </w:font>
  <w:font w:name="华文行楷">
    <w:altName w:val="微软雅黑"/>
    <w:panose1 w:val="00000000000000000000"/>
    <w:charset w:val="00"/>
    <w:family w:val="auto"/>
    <w:pitch w:val="default"/>
    <w:sig w:usb0="00000000" w:usb1="00000000" w:usb2="00000000" w:usb3="00000000" w:csb0="00000000" w:csb1="00000000"/>
  </w:font>
  <w:font w:name="华文新魏">
    <w:altName w:val="SF Automaton Extended"/>
    <w:panose1 w:val="00000000000000000000"/>
    <w:charset w:val="00"/>
    <w:family w:val="auto"/>
    <w:pitch w:val="default"/>
    <w:sig w:usb0="00000000" w:usb1="00000000" w:usb2="00000000" w:usb3="00000000" w:csb0="00000000" w:csb1="00000000"/>
  </w:font>
  <w:font w:name="方正新舒体简体">
    <w:altName w:val="SF Automaton Extended"/>
    <w:panose1 w:val="00000000000000000000"/>
    <w:charset w:val="00"/>
    <w:family w:val="auto"/>
    <w:pitch w:val="default"/>
    <w:sig w:usb0="00000000" w:usb1="00000000" w:usb2="00000000" w:usb3="00000000" w:csb0="00000000" w:csb1="00000000"/>
  </w:font>
  <w:font w:name="华文中宋">
    <w:altName w:val="宋体"/>
    <w:panose1 w:val="00000000000000000000"/>
    <w:charset w:val="00"/>
    <w:family w:val="auto"/>
    <w:pitch w:val="default"/>
    <w:sig w:usb0="00000000" w:usb1="00000000" w:usb2="00000000" w:usb3="00000000" w:csb0="00000000" w:csb1="00000000"/>
  </w:font>
  <w:font w:name="Arial Narrow">
    <w:altName w:val="Arial"/>
    <w:panose1 w:val="00000000000000000000"/>
    <w:charset w:val="00"/>
    <w:family w:val="auto"/>
    <w:pitch w:val="default"/>
    <w:sig w:usb0="00000000" w:usb1="00000000" w:usb2="00000000" w:usb3="00000000" w:csb0="00000000" w:csb1="00000000"/>
  </w:font>
  <w:font w:name="Book Antiqua">
    <w:altName w:val="SF Automaton Extended"/>
    <w:panose1 w:val="00000000000000000000"/>
    <w:charset w:val="00"/>
    <w:family w:val="auto"/>
    <w:pitch w:val="default"/>
    <w:sig w:usb0="00000000" w:usb1="00000000" w:usb2="00000000" w:usb3="00000000" w:csb0="00000000" w:csb1="00000000"/>
  </w:font>
  <w:font w:name="Bookman Old Style">
    <w:altName w:val="SF Automaton Extended"/>
    <w:panose1 w:val="00000000000000000000"/>
    <w:charset w:val="00"/>
    <w:family w:val="auto"/>
    <w:pitch w:val="default"/>
    <w:sig w:usb0="00000000" w:usb1="00000000" w:usb2="00000000" w:usb3="00000000" w:csb0="00000000" w:csb1="00000000"/>
  </w:font>
  <w:font w:name="Copperplate Gothic Bold">
    <w:altName w:val="SF Automaton Extended"/>
    <w:panose1 w:val="00000000000000000000"/>
    <w:charset w:val="00"/>
    <w:family w:val="auto"/>
    <w:pitch w:val="default"/>
    <w:sig w:usb0="00000000" w:usb1="00000000" w:usb2="00000000" w:usb3="00000000" w:csb0="00000000" w:csb1="00000000"/>
  </w:font>
  <w:font w:name="Century Gothic">
    <w:altName w:val="SF Automaton Extended"/>
    <w:panose1 w:val="00000000000000000000"/>
    <w:charset w:val="00"/>
    <w:family w:val="auto"/>
    <w:pitch w:val="default"/>
    <w:sig w:usb0="00000000" w:usb1="00000000" w:usb2="00000000" w:usb3="00000000" w:csb0="00000000" w:csb1="00000000"/>
  </w:font>
  <w:font w:name="Garamond">
    <w:altName w:val="SF Automaton Extended"/>
    <w:panose1 w:val="00000000000000000000"/>
    <w:charset w:val="00"/>
    <w:family w:val="auto"/>
    <w:pitch w:val="default"/>
    <w:sig w:usb0="00000000" w:usb1="00000000" w:usb2="00000000" w:usb3="00000000" w:csb0="00000000" w:csb1="00000000"/>
  </w:font>
  <w:font w:name="Haettenschweiler">
    <w:altName w:val="SF Automaton Extended"/>
    <w:panose1 w:val="00000000000000000000"/>
    <w:charset w:val="00"/>
    <w:family w:val="auto"/>
    <w:pitch w:val="default"/>
    <w:sig w:usb0="00000000" w:usb1="00000000" w:usb2="00000000" w:usb3="00000000" w:csb0="00000000" w:csb1="00000000"/>
  </w:font>
  <w:font w:name="方正铁筋隶书简体">
    <w:altName w:val="宋体"/>
    <w:panose1 w:val="00000000000000000000"/>
    <w:charset w:val="00"/>
    <w:family w:val="auto"/>
    <w:pitch w:val="default"/>
    <w:sig w:usb0="00000000" w:usb1="00000000" w:usb2="00000000" w:usb3="00000000" w:csb0="00000000" w:csb1="00000000"/>
  </w:font>
  <w:font w:name="Wingdings 2">
    <w:altName w:val="Wingdings"/>
    <w:panose1 w:val="00000000000000000000"/>
    <w:charset w:val="00"/>
    <w:family w:val="auto"/>
    <w:pitch w:val="default"/>
    <w:sig w:usb0="00000000" w:usb1="00000000" w:usb2="00000000" w:usb3="00000000" w:csb0="00000000" w:csb1="00000000"/>
  </w:font>
  <w:font w:name="Wingdings 3">
    <w:altName w:val="Symbol"/>
    <w:panose1 w:val="00000000000000000000"/>
    <w:charset w:val="00"/>
    <w:family w:val="auto"/>
    <w:pitch w:val="default"/>
    <w:sig w:usb0="00000000" w:usb1="00000000" w:usb2="00000000" w:usb3="00000000" w:csb0="00000000" w:csb1="00000000"/>
  </w:font>
  <w:font w:name="News Gothic MT">
    <w:altName w:val="SF Automaton Extended"/>
    <w:panose1 w:val="00000000000000000000"/>
    <w:charset w:val="00"/>
    <w:family w:val="auto"/>
    <w:pitch w:val="default"/>
    <w:sig w:usb0="00000000" w:usb1="00000000" w:usb2="00000000" w:usb3="00000000" w:csb0="00000000" w:csb1="00000000"/>
  </w:font>
  <w:font w:name="方正水黑简体">
    <w:altName w:val="黑体"/>
    <w:panose1 w:val="00000000000000000000"/>
    <w:charset w:val="00"/>
    <w:family w:val="auto"/>
    <w:pitch w:val="default"/>
    <w:sig w:usb0="00000000" w:usb1="00000000" w:usb2="00000000" w:usb3="00000000" w:csb0="00000000" w:csb1="00000000"/>
  </w:font>
  <w:font w:name="方正黑体简体">
    <w:altName w:val="微软雅黑"/>
    <w:panose1 w:val="00000000000000000000"/>
    <w:charset w:val="00"/>
    <w:family w:val="auto"/>
    <w:pitch w:val="default"/>
    <w:sig w:usb0="00000000" w:usb1="00000000" w:usb2="00000000" w:usb3="00000000" w:csb0="00000000" w:csb1="00000000"/>
  </w:font>
  <w:font w:name="Lucida Handwriting">
    <w:altName w:val="SF Automaton Extended"/>
    <w:panose1 w:val="00000000000000000000"/>
    <w:charset w:val="00"/>
    <w:family w:val="auto"/>
    <w:pitch w:val="default"/>
    <w:sig w:usb0="00000000" w:usb1="00000000" w:usb2="00000000" w:usb3="00000000" w:csb0="00000000" w:csb1="00000000"/>
  </w:font>
  <w:font w:name="Lucida Sans Unicode">
    <w:panose1 w:val="020B0602030504020204"/>
    <w:charset w:val="00"/>
    <w:family w:val="auto"/>
    <w:pitch w:val="default"/>
    <w:sig w:usb0="80001AFF" w:usb1="0000396B" w:usb2="00000000" w:usb3="00000000" w:csb0="200000BF" w:csb1="D7F70000"/>
  </w:font>
  <w:font w:name="方正胖娃简体">
    <w:altName w:val="SF Automaton Extended"/>
    <w:panose1 w:val="00000000000000000000"/>
    <w:charset w:val="00"/>
    <w:family w:val="auto"/>
    <w:pitch w:val="default"/>
    <w:sig w:usb0="00000000" w:usb1="00000000" w:usb2="00000000" w:usb3="00000000" w:csb0="00000000" w:csb1="00000000"/>
  </w:font>
  <w:font w:name="OCR A Extended">
    <w:altName w:val="SF Automaton Extended"/>
    <w:panose1 w:val="00000000000000000000"/>
    <w:charset w:val="00"/>
    <w:family w:val="auto"/>
    <w:pitch w:val="default"/>
    <w:sig w:usb0="00000000" w:usb1="00000000" w:usb2="00000000" w:usb3="00000000" w:csb0="00000000" w:csb1="00000000"/>
  </w:font>
  <w:font w:name="Calisto MT">
    <w:altName w:val="SF Automaton Extended"/>
    <w:panose1 w:val="00000000000000000000"/>
    <w:charset w:val="00"/>
    <w:family w:val="auto"/>
    <w:pitch w:val="default"/>
    <w:sig w:usb0="00000000" w:usb1="00000000" w:usb2="00000000" w:usb3="00000000" w:csb0="00000000" w:csb1="00000000"/>
  </w:font>
  <w:font w:name="Abadi MT Condensed Light">
    <w:altName w:val="SF Automaton Extended"/>
    <w:panose1 w:val="00000000000000000000"/>
    <w:charset w:val="00"/>
    <w:family w:val="auto"/>
    <w:pitch w:val="default"/>
    <w:sig w:usb0="00000000" w:usb1="00000000" w:usb2="00000000" w:usb3="00000000" w:csb0="00000000" w:csb1="00000000"/>
  </w:font>
  <w:font w:name="方正舒体简体">
    <w:altName w:val="SF Automaton Extended"/>
    <w:panose1 w:val="00000000000000000000"/>
    <w:charset w:val="00"/>
    <w:family w:val="auto"/>
    <w:pitch w:val="default"/>
    <w:sig w:usb0="00000000" w:usb1="00000000" w:usb2="00000000" w:usb3="00000000" w:csb0="00000000" w:csb1="00000000"/>
  </w:font>
  <w:font w:name="Copperplate Gothic Light">
    <w:altName w:val="SF Automaton Extended"/>
    <w:panose1 w:val="00000000000000000000"/>
    <w:charset w:val="00"/>
    <w:family w:val="auto"/>
    <w:pitch w:val="default"/>
    <w:sig w:usb0="00000000" w:usb1="00000000" w:usb2="00000000" w:usb3="00000000" w:csb0="00000000" w:csb1="00000000"/>
  </w:font>
  <w:font w:name="方正流行体简体">
    <w:altName w:val="SF Automaton Extended"/>
    <w:panose1 w:val="00000000000000000000"/>
    <w:charset w:val="00"/>
    <w:family w:val="auto"/>
    <w:pitch w:val="default"/>
    <w:sig w:usb0="00000000" w:usb1="00000000" w:usb2="00000000" w:usb3="00000000" w:csb0="00000000" w:csb1="00000000"/>
  </w:font>
  <w:font w:name="Westminster">
    <w:altName w:val="SF Automaton Extended"/>
    <w:panose1 w:val="00000000000000000000"/>
    <w:charset w:val="00"/>
    <w:family w:val="auto"/>
    <w:pitch w:val="default"/>
    <w:sig w:usb0="00000000" w:usb1="00000000" w:usb2="00000000" w:usb3="00000000" w:csb0="00000000" w:csb1="00000000"/>
  </w:font>
  <w:font w:name="方正楷体简体">
    <w:altName w:val="宋体"/>
    <w:panose1 w:val="00000000000000000000"/>
    <w:charset w:val="00"/>
    <w:family w:val="auto"/>
    <w:pitch w:val="default"/>
    <w:sig w:usb0="00000000" w:usb1="00000000" w:usb2="00000000" w:usb3="00000000" w:csb0="00000000" w:csb1="00000000"/>
  </w:font>
  <w:font w:name="方正报宋简体">
    <w:altName w:val="宋体"/>
    <w:panose1 w:val="00000000000000000000"/>
    <w:charset w:val="00"/>
    <w:family w:val="auto"/>
    <w:pitch w:val="default"/>
    <w:sig w:usb0="00000000" w:usb1="00000000" w:usb2="00000000" w:usb3="00000000" w:csb0="00000000" w:csb1="00000000"/>
  </w:font>
  <w:font w:name="方正宋三简体">
    <w:altName w:val="宋体"/>
    <w:panose1 w:val="00000000000000000000"/>
    <w:charset w:val="00"/>
    <w:family w:val="auto"/>
    <w:pitch w:val="default"/>
    <w:sig w:usb0="00000000" w:usb1="00000000" w:usb2="00000000" w:usb3="00000000" w:csb0="00000000" w:csb1="00000000"/>
  </w:font>
  <w:font w:name="方正粗活意简体">
    <w:altName w:val="SF Automaton Extended"/>
    <w:panose1 w:val="00000000000000000000"/>
    <w:charset w:val="00"/>
    <w:family w:val="auto"/>
    <w:pitch w:val="default"/>
    <w:sig w:usb0="00000000" w:usb1="00000000" w:usb2="00000000" w:usb3="00000000" w:csb0="00000000" w:csb1="00000000"/>
  </w:font>
  <w:font w:name="方正中等线简体">
    <w:altName w:val="SF Automaton Extended"/>
    <w:panose1 w:val="00000000000000000000"/>
    <w:charset w:val="00"/>
    <w:family w:val="auto"/>
    <w:pitch w:val="default"/>
    <w:sig w:usb0="00000000" w:usb1="00000000" w:usb2="00000000" w:usb3="00000000" w:csb0="00000000" w:csb1="00000000"/>
  </w:font>
  <w:font w:name="方正宋一简体">
    <w:altName w:val="宋体"/>
    <w:panose1 w:val="00000000000000000000"/>
    <w:charset w:val="00"/>
    <w:family w:val="auto"/>
    <w:pitch w:val="default"/>
    <w:sig w:usb0="00000000" w:usb1="00000000" w:usb2="00000000" w:usb3="00000000" w:csb0="00000000" w:csb1="00000000"/>
  </w:font>
  <w:font w:name="方正大标宋简体">
    <w:altName w:val="微软雅黑"/>
    <w:panose1 w:val="00000000000000000000"/>
    <w:charset w:val="00"/>
    <w:family w:val="auto"/>
    <w:pitch w:val="default"/>
    <w:sig w:usb0="00000000" w:usb1="00000000" w:usb2="00000000" w:usb3="00000000" w:csb0="00000000" w:csb1="00000000"/>
  </w:font>
  <w:font w:name="方正艺黑简体">
    <w:altName w:val="黑体"/>
    <w:panose1 w:val="00000000000000000000"/>
    <w:charset w:val="00"/>
    <w:family w:val="auto"/>
    <w:pitch w:val="default"/>
    <w:sig w:usb0="00000000" w:usb1="00000000" w:usb2="00000000" w:usb3="00000000" w:csb0="00000000" w:csb1="00000000"/>
  </w:font>
  <w:font w:name="方正粗宋简体">
    <w:altName w:val="宋体"/>
    <w:panose1 w:val="00000000000000000000"/>
    <w:charset w:val="00"/>
    <w:family w:val="auto"/>
    <w:pitch w:val="default"/>
    <w:sig w:usb0="00000000" w:usb1="00000000" w:usb2="00000000" w:usb3="00000000" w:csb0="00000000" w:csb1="00000000"/>
  </w:font>
  <w:font w:name="方正准圆简体">
    <w:altName w:val="SF Automaton Extended"/>
    <w:panose1 w:val="00000000000000000000"/>
    <w:charset w:val="00"/>
    <w:family w:val="auto"/>
    <w:pitch w:val="default"/>
    <w:sig w:usb0="00000000" w:usb1="00000000" w:usb2="00000000" w:usb3="00000000" w:csb0="00000000" w:csb1="00000000"/>
  </w:font>
  <w:font w:name="方正行楷简体">
    <w:altName w:val="微软雅黑"/>
    <w:panose1 w:val="00000000000000000000"/>
    <w:charset w:val="00"/>
    <w:family w:val="auto"/>
    <w:pitch w:val="default"/>
    <w:sig w:usb0="00000000" w:usb1="00000000" w:usb2="00000000" w:usb3="00000000" w:csb0="00000000" w:csb1="00000000"/>
  </w:font>
  <w:font w:name="方正粗圆简体">
    <w:altName w:val="SF Automaton Extended"/>
    <w:panose1 w:val="00000000000000000000"/>
    <w:charset w:val="00"/>
    <w:family w:val="auto"/>
    <w:pitch w:val="default"/>
    <w:sig w:usb0="00000000" w:usb1="00000000" w:usb2="00000000" w:usb3="00000000" w:csb0="00000000" w:csb1="00000000"/>
  </w:font>
  <w:font w:name="方正综艺简体">
    <w:altName w:val="微软雅黑"/>
    <w:panose1 w:val="00000000000000000000"/>
    <w:charset w:val="00"/>
    <w:family w:val="auto"/>
    <w:pitch w:val="default"/>
    <w:sig w:usb0="00000000" w:usb1="00000000" w:usb2="00000000" w:usb3="00000000" w:csb0="00000000" w:csb1="00000000"/>
  </w:font>
  <w:font w:name="方正姚体简体">
    <w:altName w:val="SF Automaton Extended"/>
    <w:panose1 w:val="00000000000000000000"/>
    <w:charset w:val="00"/>
    <w:family w:val="auto"/>
    <w:pitch w:val="default"/>
    <w:sig w:usb0="00000000" w:usb1="00000000" w:usb2="00000000" w:usb3="00000000" w:csb0="00000000" w:csb1="00000000"/>
  </w:font>
  <w:font w:name="方正美黑简体">
    <w:altName w:val="黑体"/>
    <w:panose1 w:val="00000000000000000000"/>
    <w:charset w:val="00"/>
    <w:family w:val="auto"/>
    <w:pitch w:val="default"/>
    <w:sig w:usb0="00000000" w:usb1="00000000" w:usb2="00000000" w:usb3="00000000" w:csb0="00000000" w:csb1="00000000"/>
  </w:font>
  <w:font w:name="方正彩云简体">
    <w:altName w:val="SF Automaton Extended"/>
    <w:panose1 w:val="00000000000000000000"/>
    <w:charset w:val="00"/>
    <w:family w:val="auto"/>
    <w:pitch w:val="default"/>
    <w:sig w:usb0="00000000" w:usb1="00000000" w:usb2="00000000" w:usb3="00000000" w:csb0="00000000" w:csb1="00000000"/>
  </w:font>
  <w:font w:name="方正粗倩简体">
    <w:altName w:val="SF Automaton Extended"/>
    <w:panose1 w:val="00000000000000000000"/>
    <w:charset w:val="00"/>
    <w:family w:val="auto"/>
    <w:pitch w:val="default"/>
    <w:sig w:usb0="00000000" w:usb1="00000000" w:usb2="00000000" w:usb3="00000000" w:csb0="00000000" w:csb1="00000000"/>
  </w:font>
  <w:font w:name="方正超粗黑简体">
    <w:altName w:val="黑体"/>
    <w:panose1 w:val="00000000000000000000"/>
    <w:charset w:val="00"/>
    <w:family w:val="auto"/>
    <w:pitch w:val="default"/>
    <w:sig w:usb0="00000000" w:usb1="00000000" w:usb2="00000000" w:usb3="00000000" w:csb0="00000000" w:csb1="00000000"/>
  </w:font>
  <w:font w:name="方正少儿简体">
    <w:altName w:val="SF Automaton Extended"/>
    <w:panose1 w:val="00000000000000000000"/>
    <w:charset w:val="00"/>
    <w:family w:val="auto"/>
    <w:pitch w:val="default"/>
    <w:sig w:usb0="00000000" w:usb1="00000000" w:usb2="00000000" w:usb3="00000000" w:csb0="00000000" w:csb1="00000000"/>
  </w:font>
  <w:font w:name="方正稚艺简体">
    <w:altName w:val="SF Automaton Extended"/>
    <w:panose1 w:val="00000000000000000000"/>
    <w:charset w:val="00"/>
    <w:family w:val="auto"/>
    <w:pitch w:val="default"/>
    <w:sig w:usb0="00000000" w:usb1="00000000" w:usb2="00000000" w:usb3="00000000" w:csb0="00000000" w:csb1="00000000"/>
  </w:font>
  <w:font w:name="方正瘦金书简体">
    <w:altName w:val="SF Automaton Extended"/>
    <w:panose1 w:val="00000000000000000000"/>
    <w:charset w:val="00"/>
    <w:family w:val="auto"/>
    <w:pitch w:val="default"/>
    <w:sig w:usb0="00000000" w:usb1="00000000" w:usb2="00000000" w:usb3="00000000" w:csb0="00000000" w:csb1="00000000"/>
  </w:font>
  <w:font w:name="方正细珊瑚简体">
    <w:altName w:val="SF Automaton Extended"/>
    <w:panose1 w:val="00000000000000000000"/>
    <w:charset w:val="00"/>
    <w:family w:val="auto"/>
    <w:pitch w:val="default"/>
    <w:sig w:usb0="00000000" w:usb1="00000000" w:usb2="00000000" w:usb3="00000000" w:csb0="00000000" w:csb1="00000000"/>
  </w:font>
  <w:font w:name="方正卡通简体">
    <w:altName w:val="SF Automaton Extended"/>
    <w:panose1 w:val="00000000000000000000"/>
    <w:charset w:val="00"/>
    <w:family w:val="auto"/>
    <w:pitch w:val="default"/>
    <w:sig w:usb0="00000000" w:usb1="00000000" w:usb2="00000000" w:usb3="00000000" w:csb0="00000000" w:csb1="00000000"/>
  </w:font>
  <w:font w:name="方正华隶简体">
    <w:altName w:val="宋体"/>
    <w:panose1 w:val="00000000000000000000"/>
    <w:charset w:val="00"/>
    <w:family w:val="auto"/>
    <w:pitch w:val="default"/>
    <w:sig w:usb0="00000000" w:usb1="00000000" w:usb2="00000000" w:usb3="00000000" w:csb0="00000000" w:csb1="00000000"/>
  </w:font>
  <w:font w:name="方正中倩简体">
    <w:altName w:val="SF Automaton Extended"/>
    <w:panose1 w:val="00000000000000000000"/>
    <w:charset w:val="00"/>
    <w:family w:val="auto"/>
    <w:pitch w:val="default"/>
    <w:sig w:usb0="00000000" w:usb1="00000000" w:usb2="00000000" w:usb3="00000000" w:csb0="00000000" w:csb1="00000000"/>
  </w:font>
  <w:font w:name="方正隶书简体">
    <w:altName w:val="宋体"/>
    <w:panose1 w:val="00000000000000000000"/>
    <w:charset w:val="00"/>
    <w:family w:val="auto"/>
    <w:pitch w:val="default"/>
    <w:sig w:usb0="00000000" w:usb1="00000000" w:usb2="00000000" w:usb3="00000000" w:csb0="00000000" w:csb1="00000000"/>
  </w:font>
  <w:font w:name="方正隶变简体">
    <w:altName w:val="宋体"/>
    <w:panose1 w:val="00000000000000000000"/>
    <w:charset w:val="00"/>
    <w:family w:val="auto"/>
    <w:pitch w:val="default"/>
    <w:sig w:usb0="00000000" w:usb1="00000000" w:usb2="00000000" w:usb3="00000000" w:csb0="00000000" w:csb1="00000000"/>
  </w:font>
  <w:font w:name="方正魏碑简体">
    <w:altName w:val="微软雅黑"/>
    <w:panose1 w:val="00000000000000000000"/>
    <w:charset w:val="00"/>
    <w:family w:val="auto"/>
    <w:pitch w:val="default"/>
    <w:sig w:usb0="00000000" w:usb1="00000000" w:usb2="00000000" w:usb3="00000000" w:csb0="00000000" w:csb1="00000000"/>
  </w:font>
  <w:font w:name="方正隶二简体">
    <w:altName w:val="宋体"/>
    <w:panose1 w:val="00000000000000000000"/>
    <w:charset w:val="00"/>
    <w:family w:val="auto"/>
    <w:pitch w:val="default"/>
    <w:sig w:usb0="00000000" w:usb1="00000000" w:usb2="00000000" w:usb3="00000000" w:csb0="00000000" w:csb1="00000000"/>
  </w:font>
  <w:font w:name="方正康体简体">
    <w:altName w:val="SF Automaton Extended"/>
    <w:panose1 w:val="00000000000000000000"/>
    <w:charset w:val="00"/>
    <w:family w:val="auto"/>
    <w:pitch w:val="default"/>
    <w:sig w:usb0="00000000" w:usb1="00000000" w:usb2="00000000" w:usb3="00000000" w:csb0="00000000" w:csb1="00000000"/>
  </w:font>
  <w:font w:name="方正平和简体">
    <w:altName w:val="SF Automaton Extended"/>
    <w:panose1 w:val="00000000000000000000"/>
    <w:charset w:val="00"/>
    <w:family w:val="auto"/>
    <w:pitch w:val="default"/>
    <w:sig w:usb0="00000000" w:usb1="00000000" w:usb2="00000000" w:usb3="00000000" w:csb0="00000000" w:csb1="00000000"/>
  </w:font>
  <w:font w:name="方正幼线简体">
    <w:altName w:val="SF Automaton Extended"/>
    <w:panose1 w:val="00000000000000000000"/>
    <w:charset w:val="00"/>
    <w:family w:val="auto"/>
    <w:pitch w:val="default"/>
    <w:sig w:usb0="00000000" w:usb1="00000000" w:usb2="00000000" w:usb3="00000000" w:csb0="00000000" w:csb1="00000000"/>
  </w:font>
  <w:font w:name="方正毡笔黑简体">
    <w:altName w:val="黑体"/>
    <w:panose1 w:val="00000000000000000000"/>
    <w:charset w:val="00"/>
    <w:family w:val="auto"/>
    <w:pitch w:val="default"/>
    <w:sig w:usb0="00000000" w:usb1="00000000" w:usb2="00000000" w:usb3="00000000" w:csb0="00000000" w:csb1="00000000"/>
  </w:font>
  <w:font w:name="方正古隶简体">
    <w:altName w:val="宋体"/>
    <w:panose1 w:val="00000000000000000000"/>
    <w:charset w:val="00"/>
    <w:family w:val="auto"/>
    <w:pitch w:val="default"/>
    <w:sig w:usb0="00000000" w:usb1="00000000" w:usb2="00000000" w:usb3="00000000" w:csb0="00000000" w:csb1="00000000"/>
  </w:font>
  <w:font w:name="方正北魏楷书简体">
    <w:altName w:val="宋体"/>
    <w:panose1 w:val="00000000000000000000"/>
    <w:charset w:val="00"/>
    <w:family w:val="auto"/>
    <w:pitch w:val="default"/>
    <w:sig w:usb0="00000000" w:usb1="00000000" w:usb2="00000000" w:usb3="00000000" w:csb0="00000000" w:csb1="00000000"/>
  </w:font>
  <w:font w:name="方正剪纸简体">
    <w:altName w:val="SF Automaton Extended"/>
    <w:panose1 w:val="00000000000000000000"/>
    <w:charset w:val="00"/>
    <w:family w:val="auto"/>
    <w:pitch w:val="default"/>
    <w:sig w:usb0="00000000" w:usb1="00000000" w:usb2="00000000" w:usb3="00000000" w:csb0="00000000" w:csb1="00000000"/>
  </w:font>
  <w:font w:name="方正胖头鱼简体">
    <w:altName w:val="SF Automaton Extended"/>
    <w:panose1 w:val="00000000000000000000"/>
    <w:charset w:val="00"/>
    <w:family w:val="auto"/>
    <w:pitch w:val="default"/>
    <w:sig w:usb0="00000000" w:usb1="00000000" w:usb2="00000000" w:usb3="00000000" w:csb0="00000000" w:csb1="00000000"/>
  </w:font>
  <w:font w:name="方正祥隶简体">
    <w:altName w:val="宋体"/>
    <w:panose1 w:val="00000000000000000000"/>
    <w:charset w:val="00"/>
    <w:family w:val="auto"/>
    <w:pitch w:val="default"/>
    <w:sig w:usb0="00000000" w:usb1="00000000" w:usb2="00000000" w:usb3="00000000" w:csb0="00000000" w:csb1="00000000"/>
  </w:font>
  <w:font w:name="（使用中文字体）">
    <w:altName w:val="SF Automaton Extended"/>
    <w:panose1 w:val="00000000000000000000"/>
    <w:charset w:val="00"/>
    <w:family w:val="auto"/>
    <w:pitch w:val="default"/>
    <w:sig w:usb0="00000000" w:usb1="00000000" w:usb2="00000000" w:usb3="00000000" w:csb0="00000000" w:csb1="00000000"/>
  </w:font>
  <w:font w:name="Malgun Gothic">
    <w:panose1 w:val="020B0503020000020004"/>
    <w:charset w:val="81"/>
    <w:family w:val="auto"/>
    <w:pitch w:val="default"/>
    <w:sig w:usb0="9000002F" w:usb1="29D77CFB" w:usb2="00000012" w:usb3="00000000" w:csb0="0008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7960E9"/>
    <w:rsid w:val="02622662"/>
    <w:rsid w:val="02AE71A6"/>
    <w:rsid w:val="03A7692F"/>
    <w:rsid w:val="060149B4"/>
    <w:rsid w:val="06273D2F"/>
    <w:rsid w:val="066B5EED"/>
    <w:rsid w:val="068A3601"/>
    <w:rsid w:val="06B632D7"/>
    <w:rsid w:val="07D36BE9"/>
    <w:rsid w:val="0826101C"/>
    <w:rsid w:val="083246F7"/>
    <w:rsid w:val="083B2E68"/>
    <w:rsid w:val="08673D2A"/>
    <w:rsid w:val="0BFA61F5"/>
    <w:rsid w:val="0D870310"/>
    <w:rsid w:val="0F1B0E78"/>
    <w:rsid w:val="1008466C"/>
    <w:rsid w:val="14F977EC"/>
    <w:rsid w:val="15042A0E"/>
    <w:rsid w:val="16CE6E38"/>
    <w:rsid w:val="172E5427"/>
    <w:rsid w:val="17EE545F"/>
    <w:rsid w:val="184009FC"/>
    <w:rsid w:val="19404731"/>
    <w:rsid w:val="19453DBA"/>
    <w:rsid w:val="198860F9"/>
    <w:rsid w:val="1A270633"/>
    <w:rsid w:val="1AFF5544"/>
    <w:rsid w:val="1B0A3499"/>
    <w:rsid w:val="1C5F6E80"/>
    <w:rsid w:val="1C88487D"/>
    <w:rsid w:val="1DE97C45"/>
    <w:rsid w:val="20141C0E"/>
    <w:rsid w:val="208E165E"/>
    <w:rsid w:val="2182268D"/>
    <w:rsid w:val="22EB08F5"/>
    <w:rsid w:val="24EC5364"/>
    <w:rsid w:val="2513233F"/>
    <w:rsid w:val="251865EA"/>
    <w:rsid w:val="25426E76"/>
    <w:rsid w:val="25917D75"/>
    <w:rsid w:val="26CF63DE"/>
    <w:rsid w:val="275012D1"/>
    <w:rsid w:val="2806202D"/>
    <w:rsid w:val="28461F24"/>
    <w:rsid w:val="284E6B1C"/>
    <w:rsid w:val="291B0AEA"/>
    <w:rsid w:val="2A572873"/>
    <w:rsid w:val="2B893091"/>
    <w:rsid w:val="2C9A628A"/>
    <w:rsid w:val="2CD17B17"/>
    <w:rsid w:val="2D23250E"/>
    <w:rsid w:val="2E287751"/>
    <w:rsid w:val="2F030164"/>
    <w:rsid w:val="2F1C7246"/>
    <w:rsid w:val="305C3937"/>
    <w:rsid w:val="30CD5A85"/>
    <w:rsid w:val="343A33DF"/>
    <w:rsid w:val="349458E8"/>
    <w:rsid w:val="34D57524"/>
    <w:rsid w:val="3587093A"/>
    <w:rsid w:val="36EA50A7"/>
    <w:rsid w:val="3774779F"/>
    <w:rsid w:val="37C1347B"/>
    <w:rsid w:val="39E113F5"/>
    <w:rsid w:val="3B2F6EF7"/>
    <w:rsid w:val="3B3C4D54"/>
    <w:rsid w:val="3C5A4930"/>
    <w:rsid w:val="3CC676CC"/>
    <w:rsid w:val="3CDF67F3"/>
    <w:rsid w:val="3D8E7553"/>
    <w:rsid w:val="3D961312"/>
    <w:rsid w:val="3D9A530C"/>
    <w:rsid w:val="3DEE1FA1"/>
    <w:rsid w:val="3E704349"/>
    <w:rsid w:val="41193F13"/>
    <w:rsid w:val="41375682"/>
    <w:rsid w:val="41F439C1"/>
    <w:rsid w:val="43F634B0"/>
    <w:rsid w:val="49DE71FB"/>
    <w:rsid w:val="4B4F1F4F"/>
    <w:rsid w:val="4B625615"/>
    <w:rsid w:val="4C6B7238"/>
    <w:rsid w:val="4C710BC2"/>
    <w:rsid w:val="4D6C2539"/>
    <w:rsid w:val="4D765109"/>
    <w:rsid w:val="4E203123"/>
    <w:rsid w:val="4EFF5BB2"/>
    <w:rsid w:val="4FC72369"/>
    <w:rsid w:val="50C470CF"/>
    <w:rsid w:val="50CD5DC9"/>
    <w:rsid w:val="52AE776A"/>
    <w:rsid w:val="537E7798"/>
    <w:rsid w:val="552A4C57"/>
    <w:rsid w:val="563D0E89"/>
    <w:rsid w:val="56655F3F"/>
    <w:rsid w:val="56E74B5E"/>
    <w:rsid w:val="572040A1"/>
    <w:rsid w:val="575C6B12"/>
    <w:rsid w:val="576042C8"/>
    <w:rsid w:val="57EF46A5"/>
    <w:rsid w:val="587963E1"/>
    <w:rsid w:val="589565A0"/>
    <w:rsid w:val="59562BE0"/>
    <w:rsid w:val="5A193241"/>
    <w:rsid w:val="5A7A6D1A"/>
    <w:rsid w:val="5C8D1411"/>
    <w:rsid w:val="5CEA6EFD"/>
    <w:rsid w:val="5F8B1806"/>
    <w:rsid w:val="5FFD6D65"/>
    <w:rsid w:val="60414662"/>
    <w:rsid w:val="60793023"/>
    <w:rsid w:val="6080698E"/>
    <w:rsid w:val="60B35BAB"/>
    <w:rsid w:val="62D97CAF"/>
    <w:rsid w:val="63281C26"/>
    <w:rsid w:val="64013AF7"/>
    <w:rsid w:val="6554162F"/>
    <w:rsid w:val="656E2D54"/>
    <w:rsid w:val="65A31D7F"/>
    <w:rsid w:val="67BE04D9"/>
    <w:rsid w:val="67D62707"/>
    <w:rsid w:val="67DC3838"/>
    <w:rsid w:val="699F479A"/>
    <w:rsid w:val="69D8791C"/>
    <w:rsid w:val="6AD45200"/>
    <w:rsid w:val="6BA72C63"/>
    <w:rsid w:val="6BEA2F00"/>
    <w:rsid w:val="6C7675A4"/>
    <w:rsid w:val="6D9E4776"/>
    <w:rsid w:val="70283050"/>
    <w:rsid w:val="70590348"/>
    <w:rsid w:val="71527E7A"/>
    <w:rsid w:val="71A242AF"/>
    <w:rsid w:val="72F907FB"/>
    <w:rsid w:val="730533FF"/>
    <w:rsid w:val="749311F6"/>
    <w:rsid w:val="7584598A"/>
    <w:rsid w:val="78632FA7"/>
    <w:rsid w:val="78DE1F91"/>
    <w:rsid w:val="79165B07"/>
    <w:rsid w:val="79EA7CFD"/>
    <w:rsid w:val="7A243901"/>
    <w:rsid w:val="7C3A01FC"/>
    <w:rsid w:val="7E114424"/>
    <w:rsid w:val="7E386B8A"/>
    <w:rsid w:val="7F481A79"/>
    <w:rsid w:val="7FBB0C46"/>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before="100" w:beforeAutospacing="1"/>
      <w:ind w:leftChars="0" w:firstLine="420" w:firstLineChars="200"/>
      <w:jc w:val="both"/>
    </w:pPr>
    <w:rPr>
      <w:rFonts w:eastAsia="宋体" w:asciiTheme="minorAscii" w:hAnsiTheme="minorAscii" w:cstheme="minorBidi"/>
      <w:kern w:val="2"/>
      <w:sz w:val="21"/>
      <w:szCs w:val="24"/>
      <w:lang w:val="en-US" w:eastAsia="zh-CN" w:bidi="ar-SA"/>
    </w:rPr>
  </w:style>
  <w:style w:type="paragraph" w:styleId="2">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jc w:val="left"/>
    </w:pPr>
    <w:rPr>
      <w:rFonts w:hint="eastAsia" w:ascii="宋体" w:hAnsi="宋体" w:eastAsia="宋体" w:cs="宋体"/>
      <w:b/>
      <w:kern w:val="44"/>
      <w:sz w:val="24"/>
      <w:szCs w:val="24"/>
      <w:lang w:val="en-US" w:eastAsia="zh-CN" w:bidi="ar"/>
    </w:rPr>
  </w:style>
  <w:style w:type="paragraph" w:styleId="3">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4">
    <w:name w:val="heading 3"/>
    <w:basedOn w:val="1"/>
    <w:next w:val="1"/>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kern w:val="0"/>
      <w:sz w:val="24"/>
      <w:szCs w:val="24"/>
      <w:lang w:val="en-US" w:eastAsia="zh-CN" w:bidi="ar"/>
    </w:rPr>
  </w:style>
  <w:style w:type="paragraph" w:styleId="5">
    <w:name w:val="heading 4"/>
    <w:basedOn w:val="1"/>
    <w:next w:val="1"/>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7">
    <w:name w:val="Default Paragraph Font"/>
    <w:semiHidden/>
    <w:qFormat/>
    <w:uiPriority w:val="0"/>
  </w:style>
  <w:style w:type="table" w:default="1" w:styleId="19">
    <w:name w:val="Normal Table"/>
    <w:semiHidden/>
    <w:qFormat/>
    <w:uiPriority w:val="0"/>
    <w:tblPr>
      <w:tblLayout w:type="fixed"/>
      <w:tblCellMar>
        <w:top w:w="0" w:type="dxa"/>
        <w:left w:w="108" w:type="dxa"/>
        <w:bottom w:w="0" w:type="dxa"/>
        <w:right w:w="108" w:type="dxa"/>
      </w:tblCellMar>
    </w:tbl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style>
  <w:style w:type="character" w:styleId="9">
    <w:name w:val="FollowedHyperlink"/>
    <w:basedOn w:val="7"/>
    <w:qFormat/>
    <w:uiPriority w:val="0"/>
    <w:rPr>
      <w:color w:val="607FA6"/>
      <w:u w:val="none"/>
    </w:rPr>
  </w:style>
  <w:style w:type="character" w:styleId="10">
    <w:name w:val="Emphasis"/>
    <w:basedOn w:val="7"/>
    <w:qFormat/>
    <w:uiPriority w:val="0"/>
  </w:style>
  <w:style w:type="character" w:styleId="11">
    <w:name w:val="HTML Definition"/>
    <w:basedOn w:val="7"/>
    <w:qFormat/>
    <w:uiPriority w:val="0"/>
  </w:style>
  <w:style w:type="character" w:styleId="12">
    <w:name w:val="HTML Acronym"/>
    <w:basedOn w:val="7"/>
    <w:qFormat/>
    <w:uiPriority w:val="0"/>
  </w:style>
  <w:style w:type="character" w:styleId="13">
    <w:name w:val="HTML Variable"/>
    <w:basedOn w:val="7"/>
    <w:qFormat/>
    <w:uiPriority w:val="0"/>
  </w:style>
  <w:style w:type="character" w:styleId="14">
    <w:name w:val="Hyperlink"/>
    <w:basedOn w:val="7"/>
    <w:qFormat/>
    <w:uiPriority w:val="0"/>
    <w:rPr>
      <w:color w:val="607FA6"/>
      <w:u w:val="none"/>
    </w:rPr>
  </w:style>
  <w:style w:type="character" w:styleId="15">
    <w:name w:val="HTML Code"/>
    <w:basedOn w:val="7"/>
    <w:qFormat/>
    <w:uiPriority w:val="0"/>
    <w:rPr>
      <w:rFonts w:ascii="Menlo" w:hAnsi="Menlo" w:eastAsia="Menlo" w:cs="Menlo"/>
      <w:color w:val="C7254E"/>
      <w:sz w:val="21"/>
      <w:szCs w:val="21"/>
      <w:shd w:val="clear" w:fill="F9F2F4"/>
    </w:rPr>
  </w:style>
  <w:style w:type="character" w:styleId="16">
    <w:name w:val="HTML Cite"/>
    <w:basedOn w:val="7"/>
    <w:qFormat/>
    <w:uiPriority w:val="0"/>
  </w:style>
  <w:style w:type="character" w:styleId="17">
    <w:name w:val="HTML Keyboard"/>
    <w:basedOn w:val="7"/>
    <w:qFormat/>
    <w:uiPriority w:val="0"/>
    <w:rPr>
      <w:rFonts w:hint="default" w:ascii="Menlo" w:hAnsi="Menlo" w:eastAsia="Menlo" w:cs="Menlo"/>
      <w:color w:val="FFFFFF"/>
      <w:sz w:val="21"/>
      <w:szCs w:val="21"/>
      <w:shd w:val="clear" w:fill="333333"/>
    </w:rPr>
  </w:style>
  <w:style w:type="character" w:styleId="18">
    <w:name w:val="HTML Sample"/>
    <w:basedOn w:val="7"/>
    <w:qFormat/>
    <w:uiPriority w:val="0"/>
    <w:rPr>
      <w:rFonts w:hint="default" w:ascii="Menlo" w:hAnsi="Menlo" w:eastAsia="Menlo" w:cs="Menlo"/>
      <w:sz w:val="21"/>
      <w:szCs w:val="21"/>
    </w:rPr>
  </w:style>
  <w:style w:type="paragraph" w:customStyle="1" w:styleId="20">
    <w:name w:val="样式1"/>
    <w:basedOn w:val="1"/>
    <w:qFormat/>
    <w:uiPriority w:val="0"/>
    <w:pPr>
      <w:spacing w:before="120" w:beforeAutospacing="0"/>
      <w:ind w:firstLine="420" w:firstLineChars="200"/>
    </w:pPr>
  </w:style>
  <w:style w:type="character" w:customStyle="1" w:styleId="21">
    <w:name w:val="css_blue1"/>
    <w:basedOn w:val="7"/>
    <w:qFormat/>
    <w:uiPriority w:val="0"/>
    <w:rPr>
      <w:color w:val="4A81A8"/>
      <w:sz w:val="21"/>
      <w:szCs w:val="21"/>
    </w:rPr>
  </w:style>
  <w:style w:type="character" w:customStyle="1" w:styleId="22">
    <w:name w:val="rich_media_meta_nickname"/>
    <w:basedOn w:val="7"/>
    <w:qFormat/>
    <w:uiPriority w:val="0"/>
    <w:rPr>
      <w:vanish/>
    </w:rPr>
  </w:style>
  <w:style w:type="character" w:customStyle="1" w:styleId="23">
    <w:name w:val="rich_media_meta_nickname1"/>
    <w:basedOn w:val="7"/>
    <w:qFormat/>
    <w:uiPriority w:val="0"/>
  </w:style>
  <w:style w:type="character" w:customStyle="1" w:styleId="24">
    <w:name w:val="tz_input"/>
    <w:basedOn w:val="7"/>
    <w:qFormat/>
    <w:uiPriority w:val="0"/>
    <w:rPr>
      <w:color w:val="A01211"/>
      <w:sz w:val="24"/>
      <w:szCs w:val="24"/>
    </w:rPr>
  </w:style>
  <w:style w:type="character" w:customStyle="1" w:styleId="25">
    <w:name w:val="bg01"/>
    <w:basedOn w:val="7"/>
    <w:qFormat/>
    <w:uiPriority w:val="0"/>
  </w:style>
  <w:style w:type="character" w:customStyle="1" w:styleId="26">
    <w:name w:val="m01"/>
    <w:basedOn w:val="7"/>
    <w:qFormat/>
    <w:uiPriority w:val="0"/>
  </w:style>
  <w:style w:type="character" w:customStyle="1" w:styleId="27">
    <w:name w:val="m011"/>
    <w:basedOn w:val="7"/>
    <w:qFormat/>
    <w:uiPriority w:val="0"/>
  </w:style>
  <w:style w:type="character" w:customStyle="1" w:styleId="28">
    <w:name w:val="font"/>
    <w:basedOn w:val="7"/>
    <w:qFormat/>
    <w:uiPriority w:val="0"/>
  </w:style>
  <w:style w:type="character" w:customStyle="1" w:styleId="29">
    <w:name w:val="font1"/>
    <w:basedOn w:val="7"/>
    <w:qFormat/>
    <w:uiPriority w:val="0"/>
  </w:style>
  <w:style w:type="character" w:customStyle="1" w:styleId="30">
    <w:name w:val="bg02"/>
    <w:basedOn w:val="7"/>
    <w:qFormat/>
    <w:uiPriority w:val="0"/>
  </w:style>
  <w:style w:type="character" w:customStyle="1" w:styleId="31">
    <w:name w:val="tabg"/>
    <w:basedOn w:val="7"/>
    <w:qFormat/>
    <w:uiPriority w:val="0"/>
    <w:rPr>
      <w:color w:val="FFFFFF"/>
      <w:sz w:val="27"/>
      <w:szCs w:val="27"/>
    </w:rPr>
  </w:style>
  <w:style w:type="character" w:customStyle="1" w:styleId="32">
    <w:name w:val="more4"/>
    <w:basedOn w:val="7"/>
    <w:qFormat/>
    <w:uiPriority w:val="0"/>
    <w:rPr>
      <w:color w:val="666666"/>
      <w:sz w:val="18"/>
      <w:szCs w:val="18"/>
    </w:rPr>
  </w:style>
  <w:style w:type="character" w:customStyle="1" w:styleId="33">
    <w:name w:val="gwds_nopic"/>
    <w:basedOn w:val="7"/>
    <w:qFormat/>
    <w:uiPriority w:val="0"/>
  </w:style>
  <w:style w:type="character" w:customStyle="1" w:styleId="34">
    <w:name w:val="gwds_nopic1"/>
    <w:basedOn w:val="7"/>
    <w:qFormat/>
    <w:uiPriority w:val="0"/>
  </w:style>
  <w:style w:type="character" w:customStyle="1" w:styleId="35">
    <w:name w:val="gwds_nopic2"/>
    <w:basedOn w:val="7"/>
    <w:qFormat/>
    <w:uiPriority w:val="0"/>
  </w:style>
  <w:style w:type="character" w:customStyle="1" w:styleId="36">
    <w:name w:val="bds_more4"/>
    <w:basedOn w:val="7"/>
    <w:qFormat/>
    <w:uiPriority w:val="0"/>
  </w:style>
  <w:style w:type="character" w:customStyle="1" w:styleId="37">
    <w:name w:val="bds_nopic"/>
    <w:basedOn w:val="7"/>
    <w:qFormat/>
    <w:uiPriority w:val="0"/>
  </w:style>
  <w:style w:type="character" w:customStyle="1" w:styleId="38">
    <w:name w:val="bds_nopic1"/>
    <w:basedOn w:val="7"/>
    <w:qFormat/>
    <w:uiPriority w:val="0"/>
  </w:style>
  <w:style w:type="character" w:customStyle="1" w:styleId="39">
    <w:name w:val="bds_nopic2"/>
    <w:basedOn w:val="7"/>
    <w:qFormat/>
    <w:uiPriority w:val="0"/>
  </w:style>
  <w:style w:type="character" w:customStyle="1" w:styleId="40">
    <w:name w:val="bds_more3"/>
    <w:basedOn w:val="7"/>
    <w:qFormat/>
    <w:uiPriority w:val="0"/>
    <w:rPr>
      <w:rFonts w:hint="eastAsia" w:ascii="宋体" w:hAnsi="宋体" w:eastAsia="宋体" w:cs="宋体"/>
    </w:rPr>
  </w:style>
  <w:style w:type="character" w:customStyle="1" w:styleId="41">
    <w:name w:val="bds_more5"/>
    <w:basedOn w:val="7"/>
    <w:qFormat/>
    <w:uiPriority w:val="0"/>
  </w:style>
  <w:style w:type="character" w:customStyle="1" w:styleId="42">
    <w:name w:val="on"/>
    <w:basedOn w:val="7"/>
    <w:qFormat/>
    <w:uiPriority w:val="0"/>
    <w:rPr>
      <w:color w:val="FFFFFF"/>
    </w:rPr>
  </w:style>
  <w:style w:type="character" w:customStyle="1" w:styleId="43">
    <w:name w:val="cur"/>
    <w:basedOn w:val="7"/>
    <w:qFormat/>
    <w:uiPriority w:val="0"/>
    <w:rPr>
      <w:b/>
    </w:rPr>
  </w:style>
  <w:style w:type="character" w:customStyle="1" w:styleId="44">
    <w:name w:val="cur1"/>
    <w:basedOn w:val="7"/>
    <w:qFormat/>
    <w:uiPriority w:val="0"/>
    <w:rPr>
      <w:b/>
    </w:rPr>
  </w:style>
  <w:style w:type="character" w:customStyle="1" w:styleId="45">
    <w:name w:val="cur2"/>
    <w:basedOn w:val="7"/>
    <w:qFormat/>
    <w:uiPriority w:val="0"/>
    <w:rPr>
      <w:shd w:val="clear" w:fill="FF0000"/>
    </w:rPr>
  </w:style>
  <w:style w:type="character" w:customStyle="1" w:styleId="46">
    <w:name w:val="normal"/>
    <w:basedOn w:val="7"/>
    <w:qFormat/>
    <w:uiPriority w:val="0"/>
    <w:rPr>
      <w:color w:val="FFFFFF"/>
    </w:rPr>
  </w:style>
  <w:style w:type="character" w:customStyle="1" w:styleId="47">
    <w:name w:val="normal1"/>
    <w:basedOn w:val="7"/>
    <w:qFormat/>
    <w:uiPriority w:val="0"/>
    <w:rPr>
      <w:color w:val="FFFFFF"/>
    </w:rPr>
  </w:style>
  <w:style w:type="character" w:customStyle="1" w:styleId="48">
    <w:name w:val="normal2"/>
    <w:basedOn w:val="7"/>
    <w:qFormat/>
    <w:uiPriority w:val="0"/>
    <w:rPr>
      <w:color w:val="000000"/>
    </w:rPr>
  </w:style>
  <w:style w:type="character" w:customStyle="1" w:styleId="49">
    <w:name w:val="more"/>
    <w:basedOn w:val="7"/>
    <w:qFormat/>
    <w:uiPriority w:val="0"/>
    <w:rPr>
      <w:color w:val="666666"/>
      <w:sz w:val="18"/>
      <w:szCs w:val="18"/>
    </w:rPr>
  </w:style>
  <w:style w:type="character" w:customStyle="1" w:styleId="50">
    <w:name w:val="tn-zhishi"/>
    <w:basedOn w:val="7"/>
    <w:qFormat/>
    <w:uiPriority w:val="0"/>
    <w:rPr>
      <w:shd w:val="clear" w:fill="8B6124"/>
    </w:rPr>
  </w:style>
  <w:style w:type="character" w:customStyle="1" w:styleId="51">
    <w:name w:val="hover57"/>
    <w:basedOn w:val="7"/>
    <w:qFormat/>
    <w:uiPriority w:val="0"/>
    <w:rPr>
      <w:shd w:val="clear" w:fill="F3F3F3"/>
    </w:rPr>
  </w:style>
  <w:style w:type="character" w:customStyle="1" w:styleId="52">
    <w:name w:val="hover58"/>
    <w:basedOn w:val="7"/>
    <w:qFormat/>
    <w:uiPriority w:val="0"/>
    <w:rPr>
      <w:shd w:val="clear" w:fill="F3F3F3"/>
    </w:rPr>
  </w:style>
  <w:style w:type="character" w:customStyle="1" w:styleId="53">
    <w:name w:val="hover59"/>
    <w:basedOn w:val="7"/>
    <w:qFormat/>
    <w:uiPriority w:val="0"/>
    <w:rPr>
      <w:shd w:val="clear" w:fill="F3F3F3"/>
    </w:rPr>
  </w:style>
  <w:style w:type="character" w:customStyle="1" w:styleId="54">
    <w:name w:val="hover60"/>
    <w:basedOn w:val="7"/>
    <w:qFormat/>
    <w:uiPriority w:val="0"/>
    <w:rPr>
      <w:shd w:val="clear" w:fill="F3F3F3"/>
    </w:rPr>
  </w:style>
  <w:style w:type="character" w:customStyle="1" w:styleId="55">
    <w:name w:val="tn-fuwu"/>
    <w:basedOn w:val="7"/>
    <w:qFormat/>
    <w:uiPriority w:val="0"/>
    <w:rPr>
      <w:shd w:val="clear" w:fill="DA5026"/>
    </w:rPr>
  </w:style>
  <w:style w:type="character" w:customStyle="1" w:styleId="56">
    <w:name w:val="tn-jingpin"/>
    <w:basedOn w:val="7"/>
    <w:qFormat/>
    <w:uiPriority w:val="0"/>
    <w:rPr>
      <w:shd w:val="clear" w:fill="1D79B7"/>
    </w:rPr>
  </w:style>
  <w:style w:type="character" w:customStyle="1" w:styleId="57">
    <w:name w:val="tn-diqu"/>
    <w:basedOn w:val="7"/>
    <w:qFormat/>
    <w:uiPriority w:val="0"/>
    <w:rPr>
      <w:shd w:val="clear" w:fill="669330"/>
    </w:rPr>
  </w:style>
  <w:style w:type="character" w:customStyle="1" w:styleId="58">
    <w:name w:val="bds_more"/>
    <w:basedOn w:val="7"/>
    <w:qFormat/>
    <w:uiPriority w:val="0"/>
    <w:rPr>
      <w:rFonts w:hint="eastAsia" w:ascii="宋体" w:hAnsi="宋体" w:eastAsia="宋体" w:cs="宋体"/>
    </w:rPr>
  </w:style>
  <w:style w:type="character" w:customStyle="1" w:styleId="59">
    <w:name w:val="bds_more1"/>
    <w:basedOn w:val="7"/>
    <w:qFormat/>
    <w:uiPriority w:val="0"/>
  </w:style>
  <w:style w:type="character" w:customStyle="1" w:styleId="60">
    <w:name w:val="bds_more2"/>
    <w:basedOn w:val="7"/>
    <w:qFormat/>
    <w:uiPriority w:val="0"/>
  </w:style>
  <w:style w:type="paragraph" w:customStyle="1" w:styleId="61">
    <w:name w:val="pbj"/>
    <w:basedOn w:val="1"/>
    <w:qFormat/>
    <w:uiPriority w:val="0"/>
    <w:pPr>
      <w:jc w:val="left"/>
    </w:pPr>
    <w:rPr>
      <w:kern w:val="0"/>
      <w:lang w:val="en-US" w:eastAsia="zh-CN" w:bidi="ar"/>
    </w:rPr>
  </w:style>
  <w:style w:type="character" w:customStyle="1" w:styleId="62">
    <w:name w:val="time"/>
    <w:basedOn w:val="7"/>
    <w:qFormat/>
    <w:uiPriority w:val="0"/>
    <w:rPr>
      <w:color w:val="777777"/>
    </w:rPr>
  </w:style>
  <w:style w:type="character" w:customStyle="1" w:styleId="63">
    <w:name w:val="onselect"/>
    <w:basedOn w:val="7"/>
    <w:qFormat/>
    <w:uiPriority w:val="0"/>
    <w:rPr>
      <w:shd w:val="clear" w:fill="FF0000"/>
    </w:rPr>
  </w:style>
  <w:style w:type="character" w:customStyle="1" w:styleId="64">
    <w:name w:val="hover17"/>
    <w:basedOn w:val="7"/>
    <w:qFormat/>
    <w:uiPriority w:val="0"/>
    <w:rPr>
      <w:color w:val="FFFFFF"/>
      <w:shd w:val="clear" w:fill="F9AC00"/>
    </w:rPr>
  </w:style>
  <w:style w:type="character" w:customStyle="1" w:styleId="65">
    <w:name w:val="keyword"/>
    <w:basedOn w:val="7"/>
    <w:qFormat/>
    <w:uiPriority w:val="0"/>
    <w:rPr>
      <w:color w:val="FF0000"/>
    </w:rPr>
  </w:style>
  <w:style w:type="character" w:customStyle="1" w:styleId="66">
    <w:name w:val="more-zereo"/>
    <w:basedOn w:val="7"/>
    <w:qFormat/>
    <w:uiPriority w:val="0"/>
    <w:rPr>
      <w:color w:val="EB0F0A"/>
    </w:rPr>
  </w:style>
  <w:style w:type="character" w:customStyle="1" w:styleId="67">
    <w:name w:val="hover14"/>
    <w:basedOn w:val="7"/>
    <w:qFormat/>
    <w:uiPriority w:val="0"/>
    <w:rPr>
      <w:color w:val="FFFFFF"/>
      <w:shd w:val="clear" w:fill="F9AC00"/>
    </w:rPr>
  </w:style>
  <w:style w:type="paragraph" w:customStyle="1" w:styleId="68">
    <w:name w:val="_Style 67"/>
    <w:basedOn w:val="1"/>
    <w:next w:val="1"/>
    <w:qFormat/>
    <w:uiPriority w:val="0"/>
    <w:pPr>
      <w:pBdr>
        <w:bottom w:val="single" w:color="auto" w:sz="6" w:space="1"/>
      </w:pBdr>
      <w:jc w:val="center"/>
    </w:pPr>
    <w:rPr>
      <w:rFonts w:ascii="Arial" w:eastAsia="宋体"/>
      <w:vanish/>
      <w:sz w:val="16"/>
    </w:rPr>
  </w:style>
  <w:style w:type="paragraph" w:customStyle="1" w:styleId="69">
    <w:name w:val="_Style 68"/>
    <w:basedOn w:val="1"/>
    <w:next w:val="1"/>
    <w:qFormat/>
    <w:uiPriority w:val="0"/>
    <w:pPr>
      <w:pBdr>
        <w:top w:val="single" w:color="auto" w:sz="6" w:space="1"/>
      </w:pBdr>
      <w:jc w:val="center"/>
    </w:pPr>
    <w:rPr>
      <w:rFonts w:ascii="Arial" w:eastAsia="宋体"/>
      <w:vanish/>
      <w:sz w:val="16"/>
    </w:rPr>
  </w:style>
  <w:style w:type="character" w:customStyle="1" w:styleId="70">
    <w:name w:val="name27"/>
    <w:basedOn w:val="7"/>
    <w:qFormat/>
    <w:uiPriority w:val="0"/>
    <w:rPr>
      <w:rFonts w:ascii="微软雅黑" w:hAnsi="微软雅黑" w:eastAsia="微软雅黑" w:cs="微软雅黑"/>
      <w:color w:val="F96300"/>
      <w:sz w:val="27"/>
      <w:szCs w:val="27"/>
    </w:rPr>
  </w:style>
  <w:style w:type="character" w:customStyle="1" w:styleId="71">
    <w:name w:val="info31"/>
    <w:basedOn w:val="7"/>
    <w:qFormat/>
    <w:uiPriority w:val="0"/>
    <w:rPr>
      <w:rFonts w:hint="eastAsia" w:ascii="宋体" w:hAnsi="宋体" w:eastAsia="宋体" w:cs="宋体"/>
      <w:color w:val="004B80"/>
      <w:sz w:val="21"/>
      <w:szCs w:val="21"/>
    </w:rPr>
  </w:style>
  <w:style w:type="character" w:customStyle="1" w:styleId="72">
    <w:name w:val="lan"/>
    <w:basedOn w:val="7"/>
    <w:qFormat/>
    <w:uiPriority w:val="0"/>
    <w:rPr>
      <w:strike/>
    </w:rPr>
  </w:style>
  <w:style w:type="character" w:customStyle="1" w:styleId="73">
    <w:name w:val="first-child"/>
    <w:basedOn w:val="7"/>
    <w:qFormat/>
    <w:uiPriority w:val="0"/>
  </w:style>
  <w:style w:type="character" w:customStyle="1" w:styleId="74">
    <w:name w:val="first-child1"/>
    <w:basedOn w:val="7"/>
    <w:qFormat/>
    <w:uiPriority w:val="0"/>
    <w:rPr>
      <w:bdr w:val="single" w:color="E4E3E3" w:sz="6" w:space="0"/>
    </w:rPr>
  </w:style>
  <w:style w:type="character" w:customStyle="1" w:styleId="75">
    <w:name w:val="first-child2"/>
    <w:basedOn w:val="7"/>
    <w:qFormat/>
    <w:uiPriority w:val="0"/>
    <w:rPr>
      <w:b/>
      <w:color w:val="DE5833"/>
      <w:sz w:val="21"/>
      <w:szCs w:val="21"/>
    </w:rPr>
  </w:style>
  <w:style w:type="character" w:customStyle="1" w:styleId="76">
    <w:name w:val="first-child3"/>
    <w:basedOn w:val="7"/>
    <w:qFormat/>
    <w:uiPriority w:val="0"/>
  </w:style>
  <w:style w:type="character" w:customStyle="1" w:styleId="77">
    <w:name w:val="first-child4"/>
    <w:basedOn w:val="7"/>
    <w:qFormat/>
    <w:uiPriority w:val="0"/>
  </w:style>
  <w:style w:type="character" w:customStyle="1" w:styleId="78">
    <w:name w:val="first-child5"/>
    <w:basedOn w:val="7"/>
    <w:qFormat/>
    <w:uiPriority w:val="0"/>
    <w:rPr>
      <w:bdr w:val="single" w:color="E4E3E3" w:sz="6" w:space="0"/>
    </w:rPr>
  </w:style>
  <w:style w:type="character" w:customStyle="1" w:styleId="79">
    <w:name w:val="first-child6"/>
    <w:basedOn w:val="7"/>
    <w:qFormat/>
    <w:uiPriority w:val="0"/>
  </w:style>
  <w:style w:type="character" w:customStyle="1" w:styleId="80">
    <w:name w:val="first-child7"/>
    <w:basedOn w:val="7"/>
    <w:qFormat/>
    <w:uiPriority w:val="0"/>
    <w:rPr>
      <w:bdr w:val="single" w:color="E4E3E3" w:sz="6" w:space="0"/>
    </w:rPr>
  </w:style>
  <w:style w:type="character" w:customStyle="1" w:styleId="81">
    <w:name w:val="first-child8"/>
    <w:basedOn w:val="7"/>
    <w:qFormat/>
    <w:uiPriority w:val="0"/>
  </w:style>
  <w:style w:type="character" w:customStyle="1" w:styleId="82">
    <w:name w:val="first-child9"/>
    <w:basedOn w:val="7"/>
    <w:qFormat/>
    <w:uiPriority w:val="0"/>
  </w:style>
  <w:style w:type="character" w:customStyle="1" w:styleId="83">
    <w:name w:val="active28"/>
    <w:basedOn w:val="7"/>
    <w:qFormat/>
    <w:uiPriority w:val="0"/>
    <w:rPr>
      <w:color w:val="FF6000"/>
    </w:rPr>
  </w:style>
  <w:style w:type="character" w:customStyle="1" w:styleId="84">
    <w:name w:val="active29"/>
    <w:basedOn w:val="7"/>
    <w:qFormat/>
    <w:uiPriority w:val="0"/>
    <w:rPr>
      <w:color w:val="FFFFFF"/>
      <w:shd w:val="clear" w:fill="006BB6"/>
    </w:rPr>
  </w:style>
  <w:style w:type="character" w:customStyle="1" w:styleId="85">
    <w:name w:val="active30"/>
    <w:basedOn w:val="7"/>
    <w:qFormat/>
    <w:uiPriority w:val="0"/>
    <w:rPr>
      <w:bdr w:val="single" w:color="EB5800" w:sz="6" w:space="0"/>
    </w:rPr>
  </w:style>
  <w:style w:type="character" w:customStyle="1" w:styleId="86">
    <w:name w:val="active31"/>
    <w:basedOn w:val="7"/>
    <w:qFormat/>
    <w:uiPriority w:val="0"/>
    <w:rPr>
      <w:color w:val="006BB6"/>
    </w:rPr>
  </w:style>
  <w:style w:type="character" w:customStyle="1" w:styleId="87">
    <w:name w:val="active32"/>
    <w:basedOn w:val="7"/>
    <w:qFormat/>
    <w:uiPriority w:val="0"/>
    <w:rPr>
      <w:bdr w:val="single" w:color="B6D3F1" w:sz="6" w:space="0"/>
      <w:shd w:val="clear" w:fill="FFFFFF"/>
    </w:rPr>
  </w:style>
  <w:style w:type="character" w:customStyle="1" w:styleId="88">
    <w:name w:val="active33"/>
    <w:basedOn w:val="7"/>
    <w:uiPriority w:val="0"/>
    <w:rPr>
      <w:color w:val="EB5800"/>
    </w:rPr>
  </w:style>
  <w:style w:type="character" w:customStyle="1" w:styleId="89">
    <w:name w:val="active34"/>
    <w:basedOn w:val="7"/>
    <w:uiPriority w:val="0"/>
  </w:style>
  <w:style w:type="character" w:customStyle="1" w:styleId="90">
    <w:name w:val="active35"/>
    <w:basedOn w:val="7"/>
    <w:uiPriority w:val="0"/>
    <w:rPr>
      <w:shd w:val="clear" w:fill="FFFFFF"/>
    </w:rPr>
  </w:style>
  <w:style w:type="character" w:customStyle="1" w:styleId="91">
    <w:name w:val="active36"/>
    <w:basedOn w:val="7"/>
    <w:qFormat/>
    <w:uiPriority w:val="0"/>
    <w:rPr>
      <w:color w:val="FFFFFF"/>
      <w:shd w:val="clear" w:fill="FF6000"/>
    </w:rPr>
  </w:style>
  <w:style w:type="character" w:customStyle="1" w:styleId="92">
    <w:name w:val="active37"/>
    <w:basedOn w:val="7"/>
    <w:qFormat/>
    <w:uiPriority w:val="0"/>
    <w:rPr>
      <w:color w:val="FF0000"/>
    </w:rPr>
  </w:style>
  <w:style w:type="character" w:customStyle="1" w:styleId="93">
    <w:name w:val="last-child"/>
    <w:basedOn w:val="7"/>
    <w:qFormat/>
    <w:uiPriority w:val="0"/>
  </w:style>
  <w:style w:type="character" w:customStyle="1" w:styleId="94">
    <w:name w:val="hover72"/>
    <w:basedOn w:val="7"/>
    <w:qFormat/>
    <w:uiPriority w:val="0"/>
    <w:rPr>
      <w:color w:val="006BB6"/>
    </w:rPr>
  </w:style>
  <w:style w:type="character" w:customStyle="1" w:styleId="95">
    <w:name w:val="hover73"/>
    <w:basedOn w:val="7"/>
    <w:qFormat/>
    <w:uiPriority w:val="0"/>
    <w:rPr>
      <w:color w:val="EB0100"/>
    </w:rPr>
  </w:style>
  <w:style w:type="character" w:customStyle="1" w:styleId="96">
    <w:name w:val="hover74"/>
    <w:basedOn w:val="7"/>
    <w:qFormat/>
    <w:uiPriority w:val="0"/>
    <w:rPr>
      <w:color w:val="484848"/>
      <w:shd w:val="clear" w:fill="EEFAFF"/>
    </w:rPr>
  </w:style>
  <w:style w:type="character" w:customStyle="1" w:styleId="97">
    <w:name w:val="hover75"/>
    <w:basedOn w:val="7"/>
    <w:qFormat/>
    <w:uiPriority w:val="0"/>
    <w:rPr>
      <w:color w:val="FFFFFF"/>
      <w:shd w:val="clear" w:fill="016BB9"/>
    </w:rPr>
  </w:style>
  <w:style w:type="character" w:customStyle="1" w:styleId="98">
    <w:name w:val="hover76"/>
    <w:basedOn w:val="7"/>
    <w:qFormat/>
    <w:uiPriority w:val="0"/>
    <w:rPr>
      <w:color w:val="006BB6"/>
    </w:rPr>
  </w:style>
  <w:style w:type="character" w:customStyle="1" w:styleId="99">
    <w:name w:val="hover77"/>
    <w:basedOn w:val="7"/>
    <w:uiPriority w:val="0"/>
    <w:rPr>
      <w:color w:val="333333"/>
      <w:shd w:val="clear" w:fill="FFFFFF"/>
    </w:rPr>
  </w:style>
  <w:style w:type="character" w:customStyle="1" w:styleId="100">
    <w:name w:val="hover78"/>
    <w:basedOn w:val="7"/>
    <w:qFormat/>
    <w:uiPriority w:val="0"/>
    <w:rPr>
      <w:color w:val="FFFFFF"/>
      <w:shd w:val="clear" w:fill="016BB9"/>
    </w:rPr>
  </w:style>
  <w:style w:type="character" w:customStyle="1" w:styleId="101">
    <w:name w:val="hover79"/>
    <w:basedOn w:val="7"/>
    <w:qFormat/>
    <w:uiPriority w:val="0"/>
    <w:rPr>
      <w:shd w:val="clear" w:fill="FF6600"/>
    </w:rPr>
  </w:style>
  <w:style w:type="character" w:customStyle="1" w:styleId="102">
    <w:name w:val="modify_click"/>
    <w:basedOn w:val="7"/>
    <w:qFormat/>
    <w:uiPriority w:val="0"/>
    <w:rPr>
      <w:color w:val="FFFFFF"/>
      <w:shd w:val="clear" w:fill="F07700"/>
    </w:rPr>
  </w:style>
  <w:style w:type="character" w:customStyle="1" w:styleId="103">
    <w:name w:val="tool_index_crumbs_span"/>
    <w:basedOn w:val="7"/>
    <w:qFormat/>
    <w:uiPriority w:val="0"/>
    <w:rPr>
      <w:color w:val="FF6000"/>
    </w:rPr>
  </w:style>
  <w:style w:type="character" w:customStyle="1" w:styleId="104">
    <w:name w:val="colorr"/>
    <w:basedOn w:val="7"/>
    <w:qFormat/>
    <w:uiPriority w:val="0"/>
    <w:rPr>
      <w:b/>
      <w:color w:val="FF5A00"/>
      <w:sz w:val="21"/>
      <w:szCs w:val="21"/>
    </w:rPr>
  </w:style>
  <w:style w:type="character" w:customStyle="1" w:styleId="105">
    <w:name w:val="fr62"/>
    <w:basedOn w:val="7"/>
    <w:qFormat/>
    <w:uiPriority w:val="0"/>
    <w:rPr>
      <w:shd w:val="clear" w:fill="FFFFFF"/>
    </w:rPr>
  </w:style>
  <w:style w:type="character" w:customStyle="1" w:styleId="106">
    <w:name w:val="more6"/>
    <w:basedOn w:val="7"/>
    <w:qFormat/>
    <w:uiPriority w:val="0"/>
  </w:style>
  <w:style w:type="character" w:customStyle="1" w:styleId="107">
    <w:name w:val="split"/>
    <w:basedOn w:val="7"/>
    <w:qFormat/>
    <w:uiPriority w:val="0"/>
  </w:style>
  <w:style w:type="character" w:customStyle="1" w:styleId="108">
    <w:name w:val="count7"/>
    <w:basedOn w:val="7"/>
    <w:qFormat/>
    <w:uiPriority w:val="0"/>
    <w:rPr>
      <w:color w:val="DB550C"/>
      <w:sz w:val="18"/>
      <w:szCs w:val="18"/>
    </w:rPr>
  </w:style>
  <w:style w:type="character" w:customStyle="1" w:styleId="109">
    <w:name w:val="count8"/>
    <w:basedOn w:val="7"/>
    <w:qFormat/>
    <w:uiPriority w:val="0"/>
    <w:rPr>
      <w:color w:val="FF6600"/>
    </w:rPr>
  </w:style>
  <w:style w:type="character" w:customStyle="1" w:styleId="110">
    <w:name w:val="gj"/>
    <w:basedOn w:val="7"/>
    <w:qFormat/>
    <w:uiPriority w:val="0"/>
    <w:rPr>
      <w:color w:val="FFF600"/>
    </w:rPr>
  </w:style>
  <w:style w:type="character" w:customStyle="1" w:styleId="111">
    <w:name w:val="info14"/>
    <w:basedOn w:val="7"/>
    <w:qFormat/>
    <w:uiPriority w:val="0"/>
    <w:rPr>
      <w:color w:val="188EA7"/>
    </w:rPr>
  </w:style>
  <w:style w:type="character" w:customStyle="1" w:styleId="112">
    <w:name w:val="thistab10"/>
    <w:basedOn w:val="7"/>
    <w:qFormat/>
    <w:uiPriority w:val="0"/>
  </w:style>
  <w:style w:type="character" w:customStyle="1" w:styleId="113">
    <w:name w:val="modify"/>
    <w:basedOn w:val="7"/>
    <w:qFormat/>
    <w:uiPriority w:val="0"/>
    <w:rPr>
      <w:rFonts w:hint="eastAsia" w:ascii="宋体" w:hAnsi="宋体" w:eastAsia="宋体" w:cs="宋体"/>
      <w:color w:val="006BB6"/>
      <w:sz w:val="21"/>
      <w:szCs w:val="21"/>
    </w:rPr>
  </w:style>
  <w:style w:type="character" w:customStyle="1" w:styleId="114">
    <w:name w:val="add"/>
    <w:basedOn w:val="7"/>
    <w:qFormat/>
    <w:uiPriority w:val="0"/>
    <w:rPr>
      <w:rFonts w:hint="eastAsia" w:ascii="宋体" w:hAnsi="宋体" w:eastAsia="宋体" w:cs="宋体"/>
      <w:color w:val="006BB6"/>
      <w:sz w:val="21"/>
      <w:szCs w:val="21"/>
    </w:rPr>
  </w:style>
  <w:style w:type="character" w:customStyle="1" w:styleId="115">
    <w:name w:val="info15"/>
    <w:basedOn w:val="7"/>
    <w:qFormat/>
    <w:uiPriority w:val="0"/>
    <w:rPr>
      <w:rFonts w:hint="eastAsia" w:ascii="宋体" w:hAnsi="宋体" w:eastAsia="宋体" w:cs="宋体"/>
      <w:color w:val="006BB6"/>
      <w:sz w:val="21"/>
      <w:szCs w:val="21"/>
    </w:rPr>
  </w:style>
  <w:style w:type="character" w:customStyle="1" w:styleId="116">
    <w:name w:val="info25"/>
    <w:basedOn w:val="7"/>
    <w:qFormat/>
    <w:uiPriority w:val="0"/>
    <w:rPr>
      <w:rFonts w:hint="eastAsia" w:ascii="宋体" w:hAnsi="宋体" w:eastAsia="宋体" w:cs="宋体"/>
      <w:color w:val="006BB6"/>
      <w:sz w:val="21"/>
      <w:szCs w:val="21"/>
    </w:rPr>
  </w:style>
  <w:style w:type="character" w:customStyle="1" w:styleId="117">
    <w:name w:val="time20"/>
    <w:basedOn w:val="7"/>
    <w:qFormat/>
    <w:uiPriority w:val="0"/>
    <w:rPr>
      <w:rFonts w:hint="eastAsia" w:ascii="宋体" w:hAnsi="宋体" w:eastAsia="宋体" w:cs="宋体"/>
      <w:color w:val="2A2A2A"/>
      <w:sz w:val="18"/>
      <w:szCs w:val="18"/>
    </w:rPr>
  </w:style>
  <w:style w:type="character" w:customStyle="1" w:styleId="118">
    <w:name w:val="active20"/>
    <w:basedOn w:val="7"/>
    <w:qFormat/>
    <w:uiPriority w:val="0"/>
    <w:rPr>
      <w:color w:val="006BB6"/>
    </w:rPr>
  </w:style>
  <w:style w:type="character" w:customStyle="1" w:styleId="119">
    <w:name w:val="active21"/>
    <w:basedOn w:val="7"/>
    <w:qFormat/>
    <w:uiPriority w:val="0"/>
    <w:rPr>
      <w:color w:val="FF6000"/>
    </w:rPr>
  </w:style>
  <w:style w:type="character" w:customStyle="1" w:styleId="120">
    <w:name w:val="active22"/>
    <w:basedOn w:val="7"/>
    <w:qFormat/>
    <w:uiPriority w:val="0"/>
    <w:rPr>
      <w:color w:val="FFFFFF"/>
      <w:shd w:val="clear" w:fill="006BB6"/>
    </w:rPr>
  </w:style>
  <w:style w:type="character" w:customStyle="1" w:styleId="121">
    <w:name w:val="active23"/>
    <w:basedOn w:val="7"/>
    <w:qFormat/>
    <w:uiPriority w:val="0"/>
    <w:rPr>
      <w:bdr w:val="single" w:color="EB5800" w:sz="6" w:space="0"/>
    </w:rPr>
  </w:style>
  <w:style w:type="character" w:customStyle="1" w:styleId="122">
    <w:name w:val="active24"/>
    <w:basedOn w:val="7"/>
    <w:qFormat/>
    <w:uiPriority w:val="0"/>
    <w:rPr>
      <w:color w:val="EB5800"/>
    </w:rPr>
  </w:style>
  <w:style w:type="character" w:customStyle="1" w:styleId="123">
    <w:name w:val="active25"/>
    <w:basedOn w:val="7"/>
    <w:qFormat/>
    <w:uiPriority w:val="0"/>
    <w:rPr>
      <w:bdr w:val="single" w:color="B6D3F1" w:sz="6" w:space="0"/>
      <w:shd w:val="clear" w:fill="FFFFFF"/>
    </w:rPr>
  </w:style>
  <w:style w:type="character" w:customStyle="1" w:styleId="124">
    <w:name w:val="active26"/>
    <w:basedOn w:val="7"/>
    <w:qFormat/>
    <w:uiPriority w:val="0"/>
  </w:style>
  <w:style w:type="character" w:customStyle="1" w:styleId="125">
    <w:name w:val="active27"/>
    <w:basedOn w:val="7"/>
    <w:qFormat/>
    <w:uiPriority w:val="0"/>
    <w:rPr>
      <w:shd w:val="clear" w:fill="FFFFFF"/>
    </w:rPr>
  </w:style>
  <w:style w:type="character" w:customStyle="1" w:styleId="126">
    <w:name w:val="hover80"/>
    <w:basedOn w:val="7"/>
    <w:qFormat/>
    <w:uiPriority w:val="0"/>
    <w:rPr>
      <w:color w:val="FFFFFF"/>
      <w:shd w:val="clear" w:fill="016BB9"/>
    </w:rPr>
  </w:style>
  <w:style w:type="character" w:customStyle="1" w:styleId="127">
    <w:name w:val="count10"/>
    <w:basedOn w:val="7"/>
    <w:qFormat/>
    <w:uiPriority w:val="0"/>
    <w:rPr>
      <w:color w:val="FF6600"/>
    </w:rPr>
  </w:style>
  <w:style w:type="character" w:customStyle="1" w:styleId="128">
    <w:name w:val="count11"/>
    <w:basedOn w:val="7"/>
    <w:qFormat/>
    <w:uiPriority w:val="0"/>
    <w:rPr>
      <w:color w:val="DB550C"/>
      <w:sz w:val="18"/>
      <w:szCs w:val="18"/>
    </w:rPr>
  </w:style>
  <w:style w:type="character" w:customStyle="1" w:styleId="129">
    <w:name w:val="name30"/>
    <w:basedOn w:val="7"/>
    <w:qFormat/>
    <w:uiPriority w:val="0"/>
    <w:rPr>
      <w:rFonts w:ascii="微软雅黑" w:hAnsi="微软雅黑" w:eastAsia="微软雅黑" w:cs="微软雅黑"/>
      <w:color w:val="F96300"/>
      <w:sz w:val="27"/>
      <w:szCs w:val="27"/>
    </w:rPr>
  </w:style>
  <w:style w:type="character" w:customStyle="1" w:styleId="130">
    <w:name w:val="spanright"/>
    <w:basedOn w:val="7"/>
    <w:qFormat/>
    <w:uiPriority w:val="0"/>
  </w:style>
  <w:style w:type="character" w:customStyle="1" w:styleId="131">
    <w:name w:val="spanright1"/>
    <w:basedOn w:val="7"/>
    <w:qFormat/>
    <w:uiPriority w:val="0"/>
    <w:rPr>
      <w:color w:val="666666"/>
      <w:sz w:val="18"/>
      <w:szCs w:val="18"/>
    </w:rPr>
  </w:style>
  <w:style w:type="character" w:customStyle="1" w:styleId="132">
    <w:name w:val="spanright2"/>
    <w:basedOn w:val="7"/>
    <w:qFormat/>
    <w:uiPriority w:val="0"/>
  </w:style>
  <w:style w:type="character" w:customStyle="1" w:styleId="133">
    <w:name w:val="spanright3"/>
    <w:basedOn w:val="7"/>
    <w:qFormat/>
    <w:uiPriority w:val="0"/>
    <w:rPr>
      <w:color w:val="666666"/>
      <w:sz w:val="18"/>
      <w:szCs w:val="18"/>
    </w:rPr>
  </w:style>
  <w:style w:type="character" w:customStyle="1" w:styleId="134">
    <w:name w:val="spanleft"/>
    <w:basedOn w:val="7"/>
    <w:qFormat/>
    <w:uiPriority w:val="0"/>
  </w:style>
  <w:style w:type="character" w:customStyle="1" w:styleId="135">
    <w:name w:val="spanleft1"/>
    <w:basedOn w:val="7"/>
    <w:qFormat/>
    <w:uiPriority w:val="0"/>
  </w:style>
  <w:style w:type="character" w:customStyle="1" w:styleId="136">
    <w:name w:val="spanright_69"/>
    <w:basedOn w:val="7"/>
    <w:qFormat/>
    <w:uiPriority w:val="0"/>
    <w:rPr>
      <w:color w:val="666666"/>
      <w:sz w:val="18"/>
      <w:szCs w:val="18"/>
    </w:rPr>
  </w:style>
  <w:style w:type="character" w:customStyle="1" w:styleId="137">
    <w:name w:val="span_left"/>
    <w:basedOn w:val="7"/>
    <w:qFormat/>
    <w:uiPriority w:val="0"/>
    <w:rPr>
      <w:color w:val="666666"/>
      <w:sz w:val="18"/>
      <w:szCs w:val="18"/>
    </w:rPr>
  </w:style>
  <w:style w:type="character" w:customStyle="1" w:styleId="138">
    <w:name w:val="spantitle6"/>
    <w:basedOn w:val="7"/>
    <w:qFormat/>
    <w:uiPriority w:val="0"/>
    <w:rPr>
      <w:b/>
      <w:color w:val="000000"/>
      <w:sz w:val="21"/>
      <w:szCs w:val="21"/>
    </w:rPr>
  </w:style>
  <w:style w:type="character" w:customStyle="1" w:styleId="139">
    <w:name w:val="spantitle7"/>
    <w:basedOn w:val="7"/>
    <w:qFormat/>
    <w:uiPriority w:val="0"/>
    <w:rPr>
      <w:b/>
      <w:color w:val="000000"/>
      <w:sz w:val="21"/>
      <w:szCs w:val="21"/>
    </w:rPr>
  </w:style>
  <w:style w:type="character" w:customStyle="1" w:styleId="140">
    <w:name w:val="spantitle8"/>
    <w:basedOn w:val="7"/>
    <w:qFormat/>
    <w:uiPriority w:val="0"/>
    <w:rPr>
      <w:b/>
      <w:color w:val="FFFFFF"/>
    </w:rPr>
  </w:style>
  <w:style w:type="character" w:customStyle="1" w:styleId="141">
    <w:name w:val="spantitle9"/>
    <w:basedOn w:val="7"/>
    <w:qFormat/>
    <w:uiPriority w:val="0"/>
    <w:rPr>
      <w:b/>
      <w:color w:val="000000"/>
      <w:sz w:val="21"/>
      <w:szCs w:val="21"/>
    </w:rPr>
  </w:style>
  <w:style w:type="character" w:customStyle="1" w:styleId="142">
    <w:name w:val="spanmore"/>
    <w:basedOn w:val="7"/>
    <w:qFormat/>
    <w:uiPriority w:val="0"/>
  </w:style>
  <w:style w:type="character" w:customStyle="1" w:styleId="143">
    <w:name w:val="spanmore1"/>
    <w:basedOn w:val="7"/>
    <w:qFormat/>
    <w:uiPriority w:val="0"/>
  </w:style>
  <w:style w:type="character" w:customStyle="1" w:styleId="144">
    <w:name w:val="spanmore2"/>
    <w:basedOn w:val="7"/>
    <w:qFormat/>
    <w:uiPriority w:val="0"/>
  </w:style>
  <w:style w:type="character" w:customStyle="1" w:styleId="145">
    <w:name w:val="spanmore3"/>
    <w:basedOn w:val="7"/>
    <w:qFormat/>
    <w:uiPriority w:val="0"/>
  </w:style>
  <w:style w:type="character" w:customStyle="1" w:styleId="146">
    <w:name w:val="spanright_long"/>
    <w:basedOn w:val="7"/>
    <w:qFormat/>
    <w:uiPriority w:val="0"/>
    <w:rPr>
      <w:color w:val="666666"/>
      <w:sz w:val="18"/>
      <w:szCs w:val="18"/>
    </w:rPr>
  </w:style>
  <w:style w:type="character" w:customStyle="1" w:styleId="147">
    <w:name w:val="sk_subnav_title"/>
    <w:basedOn w:val="7"/>
    <w:qFormat/>
    <w:uiPriority w:val="0"/>
  </w:style>
  <w:style w:type="character" w:customStyle="1" w:styleId="148">
    <w:name w:val="spanred"/>
    <w:basedOn w:val="7"/>
    <w:qFormat/>
    <w:uiPriority w:val="0"/>
    <w:rPr>
      <w:color w:val="E30000"/>
    </w:rPr>
  </w:style>
  <w:style w:type="character" w:customStyle="1" w:styleId="149">
    <w:name w:val="spanright_short"/>
    <w:basedOn w:val="7"/>
    <w:uiPriority w:val="0"/>
    <w:rPr>
      <w:color w:val="666666"/>
      <w:sz w:val="18"/>
      <w:szCs w:val="18"/>
    </w:rPr>
  </w:style>
  <w:style w:type="character" w:customStyle="1" w:styleId="150">
    <w:name w:val="spanright_shorter"/>
    <w:basedOn w:val="7"/>
    <w:qFormat/>
    <w:uiPriority w:val="0"/>
    <w:rPr>
      <w:color w:val="666666"/>
      <w:sz w:val="18"/>
      <w:szCs w:val="18"/>
    </w:rPr>
  </w:style>
  <w:style w:type="character" w:customStyle="1" w:styleId="151">
    <w:name w:val="spanright_80"/>
    <w:basedOn w:val="7"/>
    <w:qFormat/>
    <w:uiPriority w:val="0"/>
    <w:rPr>
      <w:color w:val="666666"/>
      <w:sz w:val="18"/>
      <w:szCs w:val="18"/>
    </w:rPr>
  </w:style>
  <w:style w:type="character" w:customStyle="1" w:styleId="152">
    <w:name w:val="spanright_mid"/>
    <w:basedOn w:val="7"/>
    <w:qFormat/>
    <w:uiPriority w:val="0"/>
    <w:rPr>
      <w:color w:val="666666"/>
      <w:sz w:val="18"/>
      <w:szCs w:val="18"/>
    </w:rPr>
  </w:style>
  <w:style w:type="character" w:customStyle="1" w:styleId="153">
    <w:name w:val="spanitalic"/>
    <w:basedOn w:val="7"/>
    <w:qFormat/>
    <w:uiPriority w:val="0"/>
    <w:rPr>
      <w:color w:val="666666"/>
      <w:sz w:val="18"/>
      <w:szCs w:val="18"/>
    </w:rPr>
  </w:style>
  <w:style w:type="character" w:customStyle="1" w:styleId="154">
    <w:name w:val="fontstrikethrough"/>
    <w:basedOn w:val="7"/>
    <w:qFormat/>
    <w:uiPriority w:val="0"/>
    <w:rPr>
      <w:strike/>
    </w:rPr>
  </w:style>
  <w:style w:type="character" w:customStyle="1" w:styleId="155">
    <w:name w:val="fontborder"/>
    <w:basedOn w:val="7"/>
    <w:qFormat/>
    <w:uiPriority w:val="0"/>
    <w:rPr>
      <w:bdr w:val="single" w:color="000000" w:sz="6" w:space="0"/>
    </w:rPr>
  </w:style>
  <w:style w:type="paragraph" w:customStyle="1" w:styleId="156">
    <w:name w:val="c"/>
    <w:basedOn w:val="1"/>
    <w:qFormat/>
    <w:uiPriority w:val="0"/>
    <w:pPr>
      <w:pBdr>
        <w:top w:val="none" w:color="auto" w:sz="0" w:space="0"/>
      </w:pBdr>
      <w:spacing w:line="390" w:lineRule="atLeast"/>
      <w:jc w:val="left"/>
    </w:pPr>
    <w:rPr>
      <w:kern w:val="0"/>
      <w:sz w:val="21"/>
      <w:szCs w:val="21"/>
      <w:lang w:val="en-US" w:eastAsia="zh-CN" w:bidi="ar"/>
    </w:rPr>
  </w:style>
  <w:style w:type="paragraph" w:customStyle="1" w:styleId="157">
    <w:name w:val="z"/>
    <w:basedOn w:val="1"/>
    <w:qFormat/>
    <w:uiPriority w:val="0"/>
    <w:pPr>
      <w:jc w:val="left"/>
    </w:pPr>
    <w:rPr>
      <w:b/>
      <w:color w:val="FF00FF"/>
      <w:kern w:val="0"/>
      <w:sz w:val="24"/>
      <w:szCs w:val="24"/>
      <w:lang w:val="en-US" w:eastAsia="zh-CN" w:bidi="ar"/>
    </w:rPr>
  </w:style>
  <w:style w:type="paragraph" w:customStyle="1" w:styleId="158">
    <w:name w:val="_Style 157"/>
    <w:basedOn w:val="1"/>
    <w:next w:val="1"/>
    <w:qFormat/>
    <w:uiPriority w:val="0"/>
    <w:pPr>
      <w:pBdr>
        <w:bottom w:val="single" w:color="auto" w:sz="6" w:space="1"/>
      </w:pBdr>
      <w:jc w:val="center"/>
    </w:pPr>
    <w:rPr>
      <w:rFonts w:ascii="Arial" w:eastAsia="宋体"/>
      <w:vanish/>
      <w:sz w:val="16"/>
    </w:rPr>
  </w:style>
  <w:style w:type="paragraph" w:customStyle="1" w:styleId="159">
    <w:name w:val="_Style 158"/>
    <w:basedOn w:val="1"/>
    <w:next w:val="1"/>
    <w:qFormat/>
    <w:uiPriority w:val="0"/>
    <w:pPr>
      <w:pBdr>
        <w:top w:val="single" w:color="auto" w:sz="6" w:space="1"/>
      </w:pBdr>
      <w:jc w:val="center"/>
    </w:pPr>
    <w:rPr>
      <w:rFonts w:ascii="Arial" w:eastAsia="宋体"/>
      <w:vanish/>
      <w:sz w:val="16"/>
    </w:rPr>
  </w:style>
  <w:style w:type="character" w:customStyle="1" w:styleId="160">
    <w:name w:val="n1"/>
    <w:basedOn w:val="7"/>
    <w:qFormat/>
    <w:uiPriority w:val="0"/>
    <w:rPr>
      <w:b/>
      <w:color w:val="000099"/>
      <w:sz w:val="21"/>
      <w:szCs w:val="21"/>
    </w:rPr>
  </w:style>
  <w:style w:type="character" w:customStyle="1" w:styleId="161">
    <w:name w:val="hover"/>
    <w:basedOn w:val="7"/>
    <w:qFormat/>
    <w:uiPriority w:val="0"/>
    <w:rPr>
      <w:shd w:val="clear" w:fill="F3F3F3"/>
    </w:rPr>
  </w:style>
  <w:style w:type="character" w:customStyle="1" w:styleId="162">
    <w:name w:val="hover1"/>
    <w:basedOn w:val="7"/>
    <w:uiPriority w:val="0"/>
    <w:rPr>
      <w:shd w:val="clear" w:fill="F3F3F3"/>
    </w:rPr>
  </w:style>
  <w:style w:type="paragraph" w:customStyle="1" w:styleId="163">
    <w:name w:val="f-article-title-small"/>
    <w:basedOn w:val="1"/>
    <w:qFormat/>
    <w:uiPriority w:val="0"/>
    <w:pPr>
      <w:jc w:val="center"/>
    </w:pPr>
    <w:rPr>
      <w:b/>
      <w:color w:val="FF6600"/>
      <w:kern w:val="0"/>
      <w:sz w:val="24"/>
      <w:szCs w:val="24"/>
      <w:lang w:val="en-US" w:eastAsia="zh-CN" w:bidi="ar"/>
    </w:rPr>
  </w:style>
  <w:style w:type="character" w:customStyle="1" w:styleId="164">
    <w:name w:val="f-article-txt-fb1"/>
    <w:basedOn w:val="7"/>
    <w:qFormat/>
    <w:uiPriority w:val="0"/>
    <w:rPr>
      <w:b/>
      <w:color w:val="FF6600"/>
    </w:rPr>
  </w:style>
  <w:style w:type="character" w:customStyle="1" w:styleId="165">
    <w:name w:val="hover2"/>
    <w:basedOn w:val="7"/>
    <w:qFormat/>
    <w:uiPriority w:val="0"/>
    <w:rPr>
      <w:shd w:val="clear" w:fill="F3F3F3"/>
    </w:rPr>
  </w:style>
  <w:style w:type="character" w:customStyle="1" w:styleId="166">
    <w:name w:val="hover3"/>
    <w:basedOn w:val="7"/>
    <w:qFormat/>
    <w:uiPriority w:val="0"/>
    <w:rPr>
      <w:shd w:val="clear" w:fill="F3F3F3"/>
    </w:rPr>
  </w:style>
  <w:style w:type="character" w:customStyle="1" w:styleId="167">
    <w:name w:val="spanmore4"/>
    <w:basedOn w:val="7"/>
    <w:qFormat/>
    <w:uiPriority w:val="0"/>
  </w:style>
  <w:style w:type="character" w:customStyle="1" w:styleId="168">
    <w:name w:val="spanmore5"/>
    <w:basedOn w:val="7"/>
    <w:qFormat/>
    <w:uiPriority w:val="0"/>
  </w:style>
  <w:style w:type="character" w:customStyle="1" w:styleId="169">
    <w:name w:val="spanmore6"/>
    <w:basedOn w:val="7"/>
    <w:qFormat/>
    <w:uiPriority w:val="0"/>
  </w:style>
  <w:style w:type="character" w:customStyle="1" w:styleId="170">
    <w:name w:val="spanmore7"/>
    <w:basedOn w:val="7"/>
    <w:qFormat/>
    <w:uiPriority w:val="0"/>
  </w:style>
  <w:style w:type="character" w:customStyle="1" w:styleId="171">
    <w:name w:val="span_left28"/>
    <w:basedOn w:val="7"/>
    <w:qFormat/>
    <w:uiPriority w:val="0"/>
    <w:rPr>
      <w:color w:val="666666"/>
      <w:sz w:val="18"/>
      <w:szCs w:val="18"/>
    </w:rPr>
  </w:style>
  <w:style w:type="character" w:customStyle="1" w:styleId="172">
    <w:name w:val="spantitle"/>
    <w:basedOn w:val="7"/>
    <w:qFormat/>
    <w:uiPriority w:val="0"/>
    <w:rPr>
      <w:b/>
      <w:color w:val="FFFFFF"/>
    </w:rPr>
  </w:style>
  <w:style w:type="character" w:customStyle="1" w:styleId="173">
    <w:name w:val="spantitle1"/>
    <w:basedOn w:val="7"/>
    <w:qFormat/>
    <w:uiPriority w:val="0"/>
    <w:rPr>
      <w:b/>
      <w:color w:val="000000"/>
      <w:sz w:val="21"/>
      <w:szCs w:val="21"/>
    </w:rPr>
  </w:style>
  <w:style w:type="character" w:customStyle="1" w:styleId="174">
    <w:name w:val="spantitle2"/>
    <w:basedOn w:val="7"/>
    <w:qFormat/>
    <w:uiPriority w:val="0"/>
    <w:rPr>
      <w:b/>
      <w:color w:val="000000"/>
      <w:sz w:val="21"/>
      <w:szCs w:val="21"/>
    </w:rPr>
  </w:style>
  <w:style w:type="character" w:customStyle="1" w:styleId="175">
    <w:name w:val="spantitle3"/>
    <w:basedOn w:val="7"/>
    <w:qFormat/>
    <w:uiPriority w:val="0"/>
    <w:rPr>
      <w:b/>
      <w:color w:val="000000"/>
      <w:sz w:val="21"/>
      <w:szCs w:val="21"/>
    </w:rPr>
  </w:style>
  <w:style w:type="character" w:customStyle="1" w:styleId="176">
    <w:name w:val="hover56"/>
    <w:basedOn w:val="7"/>
    <w:qFormat/>
    <w:uiPriority w:val="0"/>
    <w:rPr>
      <w:shd w:val="clear" w:fill="F3F3F3"/>
    </w:rPr>
  </w:style>
  <w:style w:type="character" w:customStyle="1" w:styleId="177">
    <w:name w:val="hover61"/>
    <w:basedOn w:val="7"/>
    <w:qFormat/>
    <w:uiPriority w:val="0"/>
    <w:rPr>
      <w:shd w:val="clear" w:fill="F3F3F3"/>
    </w:rPr>
  </w:style>
  <w:style w:type="character" w:customStyle="1" w:styleId="178">
    <w:name w:val="hover103"/>
    <w:basedOn w:val="7"/>
    <w:qFormat/>
    <w:uiPriority w:val="0"/>
    <w:rPr>
      <w:shd w:val="clear" w:fill="F3F3F3"/>
    </w:rPr>
  </w:style>
  <w:style w:type="character" w:customStyle="1" w:styleId="179">
    <w:name w:val="hover104"/>
    <w:basedOn w:val="7"/>
    <w:qFormat/>
    <w:uiPriority w:val="0"/>
    <w:rPr>
      <w:shd w:val="clear" w:fill="F3F3F3"/>
    </w:rPr>
  </w:style>
  <w:style w:type="character" w:customStyle="1" w:styleId="180">
    <w:name w:val="hover105"/>
    <w:basedOn w:val="7"/>
    <w:qFormat/>
    <w:uiPriority w:val="0"/>
    <w:rPr>
      <w:shd w:val="clear" w:fill="F3F3F3"/>
    </w:rPr>
  </w:style>
  <w:style w:type="character" w:customStyle="1" w:styleId="181">
    <w:name w:val="hover106"/>
    <w:basedOn w:val="7"/>
    <w:qFormat/>
    <w:uiPriority w:val="0"/>
    <w:rPr>
      <w:shd w:val="clear" w:fill="F3F3F3"/>
    </w:rPr>
  </w:style>
  <w:style w:type="character" w:customStyle="1" w:styleId="182">
    <w:name w:val="sco"/>
    <w:basedOn w:val="7"/>
    <w:qFormat/>
    <w:uiPriority w:val="0"/>
    <w:rPr>
      <w:color w:val="0F7CC1"/>
    </w:rPr>
  </w:style>
  <w:style w:type="character" w:customStyle="1" w:styleId="183">
    <w:name w:val="tb_img"/>
    <w:basedOn w:val="7"/>
    <w:qFormat/>
    <w:uiPriority w:val="0"/>
  </w:style>
  <w:style w:type="character" w:customStyle="1" w:styleId="184">
    <w:name w:val="hover102"/>
    <w:basedOn w:val="7"/>
    <w:qFormat/>
    <w:uiPriority w:val="0"/>
    <w:rPr>
      <w:shd w:val="clear" w:fill="F3F3F3"/>
    </w:rPr>
  </w:style>
  <w:style w:type="paragraph" w:customStyle="1" w:styleId="185">
    <w:name w:val="contentarticle"/>
    <w:basedOn w:val="1"/>
    <w:qFormat/>
    <w:uiPriority w:val="0"/>
    <w:pPr>
      <w:jc w:val="left"/>
    </w:pPr>
    <w:rPr>
      <w:kern w:val="0"/>
      <w:sz w:val="21"/>
      <w:szCs w:val="21"/>
      <w:lang w:val="en-US" w:eastAsia="zh-CN" w:bidi="ar"/>
    </w:rPr>
  </w:style>
  <w:style w:type="character" w:customStyle="1" w:styleId="186">
    <w:name w:val="f141"/>
    <w:basedOn w:val="7"/>
    <w:qFormat/>
    <w:uiPriority w:val="0"/>
    <w:rPr>
      <w:sz w:val="21"/>
      <w:szCs w:val="21"/>
    </w:rPr>
  </w:style>
  <w:style w:type="character" w:customStyle="1" w:styleId="187">
    <w:name w:val="hover107"/>
    <w:basedOn w:val="7"/>
    <w:qFormat/>
    <w:uiPriority w:val="0"/>
    <w:rPr>
      <w:shd w:val="clear" w:fill="F3F3F3"/>
    </w:rPr>
  </w:style>
  <w:style w:type="character" w:customStyle="1" w:styleId="188">
    <w:name w:val="at_sd_rh"/>
    <w:basedOn w:val="7"/>
    <w:qFormat/>
    <w:uiPriority w:val="0"/>
  </w:style>
  <w:style w:type="character" w:customStyle="1" w:styleId="189">
    <w:name w:val="at_sd_rh2"/>
    <w:basedOn w:val="7"/>
    <w:qFormat/>
    <w:uiPriority w:val="0"/>
  </w:style>
  <w:style w:type="character" w:customStyle="1" w:styleId="190">
    <w:name w:val="hover108"/>
    <w:basedOn w:val="7"/>
    <w:qFormat/>
    <w:uiPriority w:val="0"/>
    <w:rPr>
      <w:shd w:val="clear" w:fill="F3F3F3"/>
    </w:rPr>
  </w:style>
  <w:style w:type="character" w:customStyle="1" w:styleId="191">
    <w:name w:val="hover109"/>
    <w:basedOn w:val="7"/>
    <w:qFormat/>
    <w:uiPriority w:val="0"/>
    <w:rPr>
      <w:shd w:val="clear" w:fill="F3F3F3"/>
    </w:rPr>
  </w:style>
  <w:style w:type="character" w:customStyle="1" w:styleId="192">
    <w:name w:val="hover112"/>
    <w:basedOn w:val="7"/>
    <w:qFormat/>
    <w:uiPriority w:val="0"/>
    <w:rPr>
      <w:shd w:val="clear" w:fill="F3F3F3"/>
    </w:rPr>
  </w:style>
  <w:style w:type="character" w:customStyle="1" w:styleId="193">
    <w:name w:val="hover113"/>
    <w:basedOn w:val="7"/>
    <w:qFormat/>
    <w:uiPriority w:val="0"/>
    <w:rPr>
      <w:shd w:val="clear" w:fill="F3F3F3"/>
    </w:rPr>
  </w:style>
  <w:style w:type="paragraph" w:customStyle="1" w:styleId="194">
    <w:name w:val="_Style 193"/>
    <w:basedOn w:val="1"/>
    <w:next w:val="1"/>
    <w:qFormat/>
    <w:uiPriority w:val="0"/>
    <w:pPr>
      <w:pBdr>
        <w:bottom w:val="single" w:color="auto" w:sz="6" w:space="1"/>
      </w:pBdr>
      <w:jc w:val="center"/>
    </w:pPr>
    <w:rPr>
      <w:rFonts w:ascii="Arial" w:eastAsia="宋体"/>
      <w:vanish/>
      <w:sz w:val="16"/>
    </w:rPr>
  </w:style>
  <w:style w:type="paragraph" w:customStyle="1" w:styleId="195">
    <w:name w:val="_Style 194"/>
    <w:basedOn w:val="1"/>
    <w:next w:val="1"/>
    <w:qFormat/>
    <w:uiPriority w:val="0"/>
    <w:pPr>
      <w:pBdr>
        <w:top w:val="single" w:color="auto" w:sz="6" w:space="1"/>
      </w:pBdr>
      <w:jc w:val="center"/>
    </w:pPr>
    <w:rPr>
      <w:rFonts w:ascii="Arial" w:eastAsia="宋体"/>
      <w:vanish/>
      <w:sz w:val="16"/>
    </w:rPr>
  </w:style>
  <w:style w:type="character" w:customStyle="1" w:styleId="196">
    <w:name w:val="gray"/>
    <w:basedOn w:val="7"/>
    <w:qFormat/>
    <w:uiPriority w:val="0"/>
    <w:rPr>
      <w:color w:val="666666"/>
    </w:rPr>
  </w:style>
  <w:style w:type="character" w:customStyle="1" w:styleId="197">
    <w:name w:val="text"/>
    <w:basedOn w:val="7"/>
    <w:qFormat/>
    <w:uiPriority w:val="0"/>
    <w:rPr>
      <w:b/>
      <w:color w:val="000000"/>
      <w:sz w:val="21"/>
      <w:szCs w:val="21"/>
    </w:rPr>
  </w:style>
  <w:style w:type="character" w:customStyle="1" w:styleId="198">
    <w:name w:val="text1"/>
    <w:basedOn w:val="7"/>
    <w:qFormat/>
    <w:uiPriority w:val="0"/>
    <w:rPr>
      <w:b/>
      <w:color w:val="000000"/>
      <w:sz w:val="21"/>
      <w:szCs w:val="21"/>
    </w:rPr>
  </w:style>
  <w:style w:type="character" w:customStyle="1" w:styleId="199">
    <w:name w:val="on4"/>
    <w:basedOn w:val="7"/>
    <w:qFormat/>
    <w:uiPriority w:val="0"/>
    <w:rPr>
      <w:color w:val="FFFFFF"/>
      <w:shd w:val="clear" w:fill="FF9936"/>
    </w:rPr>
  </w:style>
  <w:style w:type="character" w:customStyle="1" w:styleId="200">
    <w:name w:val="on1"/>
    <w:basedOn w:val="7"/>
    <w:qFormat/>
    <w:uiPriority w:val="0"/>
    <w:rPr>
      <w:color w:val="FFFFFF"/>
      <w:shd w:val="clear" w:fill="FF9936"/>
    </w:rPr>
  </w:style>
  <w:style w:type="character" w:customStyle="1" w:styleId="201">
    <w:name w:val="mico_wd"/>
    <w:basedOn w:val="7"/>
    <w:uiPriority w:val="0"/>
  </w:style>
  <w:style w:type="character" w:customStyle="1" w:styleId="202">
    <w:name w:val="sg_txtb"/>
    <w:basedOn w:val="7"/>
    <w:uiPriority w:val="0"/>
    <w:rPr>
      <w:sz w:val="18"/>
      <w:szCs w:val="18"/>
    </w:rPr>
  </w:style>
  <w:style w:type="character" w:customStyle="1" w:styleId="203">
    <w:name w:val="sg_txtb1"/>
    <w:basedOn w:val="7"/>
    <w:uiPriority w:val="0"/>
    <w:rPr>
      <w:rFonts w:hint="eastAsia" w:ascii="宋体" w:hAnsi="宋体" w:eastAsia="宋体" w:cs="宋体"/>
    </w:rPr>
  </w:style>
  <w:style w:type="character" w:customStyle="1" w:styleId="204">
    <w:name w:val="mico_xh"/>
    <w:basedOn w:val="7"/>
    <w:uiPriority w:val="0"/>
  </w:style>
  <w:style w:type="character" w:customStyle="1" w:styleId="205">
    <w:name w:val="mico_xh1"/>
    <w:basedOn w:val="7"/>
    <w:uiPriority w:val="0"/>
  </w:style>
  <w:style w:type="character" w:customStyle="1" w:styleId="206">
    <w:name w:val="mico_nr"/>
    <w:basedOn w:val="7"/>
    <w:uiPriority w:val="0"/>
  </w:style>
  <w:style w:type="character" w:customStyle="1" w:styleId="207">
    <w:name w:val="mico_nr1"/>
    <w:basedOn w:val="7"/>
    <w:uiPriority w:val="0"/>
  </w:style>
  <w:style w:type="character" w:customStyle="1" w:styleId="208">
    <w:name w:val="line_s"/>
    <w:basedOn w:val="7"/>
    <w:uiPriority w:val="0"/>
  </w:style>
  <w:style w:type="character" w:customStyle="1" w:styleId="209">
    <w:name w:val="line_s1"/>
    <w:basedOn w:val="7"/>
    <w:uiPriority w:val="0"/>
  </w:style>
  <w:style w:type="character" w:customStyle="1" w:styleId="210">
    <w:name w:val="line_l"/>
    <w:basedOn w:val="7"/>
    <w:uiPriority w:val="0"/>
  </w:style>
  <w:style w:type="character" w:customStyle="1" w:styleId="211">
    <w:name w:val="line_l1"/>
    <w:basedOn w:val="7"/>
    <w:uiPriority w:val="0"/>
  </w:style>
  <w:style w:type="character" w:customStyle="1" w:styleId="212">
    <w:name w:val="ico_msn"/>
    <w:basedOn w:val="7"/>
    <w:uiPriority w:val="0"/>
  </w:style>
  <w:style w:type="character" w:customStyle="1" w:styleId="213">
    <w:name w:val="sg_dot14"/>
    <w:basedOn w:val="7"/>
    <w:uiPriority w:val="0"/>
  </w:style>
  <w:style w:type="character" w:customStyle="1" w:styleId="214">
    <w:name w:val="sg_dot15"/>
    <w:basedOn w:val="7"/>
    <w:uiPriority w:val="0"/>
    <w:rPr>
      <w:bdr w:val="none" w:color="auto" w:sz="0" w:space="0"/>
    </w:rPr>
  </w:style>
  <w:style w:type="character" w:customStyle="1" w:styleId="215">
    <w:name w:val="sg_dot16"/>
    <w:basedOn w:val="7"/>
    <w:uiPriority w:val="0"/>
  </w:style>
  <w:style w:type="character" w:customStyle="1" w:styleId="216">
    <w:name w:val="news"/>
    <w:basedOn w:val="7"/>
    <w:uiPriority w:val="0"/>
  </w:style>
  <w:style w:type="character" w:customStyle="1" w:styleId="217">
    <w:name w:val="sg_floatl6"/>
    <w:basedOn w:val="7"/>
    <w:uiPriority w:val="0"/>
  </w:style>
  <w:style w:type="character" w:customStyle="1" w:styleId="218">
    <w:name w:val="sg_floatl7"/>
    <w:basedOn w:val="7"/>
    <w:uiPriority w:val="0"/>
  </w:style>
  <w:style w:type="character" w:customStyle="1" w:styleId="219">
    <w:name w:val="sg_floatl8"/>
    <w:basedOn w:val="7"/>
    <w:uiPriority w:val="0"/>
  </w:style>
  <w:style w:type="character" w:customStyle="1" w:styleId="220">
    <w:name w:val="tagr"/>
    <w:basedOn w:val="7"/>
    <w:uiPriority w:val="0"/>
    <w:rPr>
      <w:bdr w:val="none" w:color="auto" w:sz="0" w:space="0"/>
    </w:rPr>
  </w:style>
  <w:style w:type="character" w:customStyle="1" w:styleId="221">
    <w:name w:val="tagr1"/>
    <w:basedOn w:val="7"/>
    <w:uiPriority w:val="0"/>
  </w:style>
  <w:style w:type="character" w:customStyle="1" w:styleId="222">
    <w:name w:val="tagr2"/>
    <w:basedOn w:val="7"/>
    <w:uiPriority w:val="0"/>
  </w:style>
  <w:style w:type="character" w:customStyle="1" w:styleId="223">
    <w:name w:val="tagr3"/>
    <w:basedOn w:val="7"/>
    <w:uiPriority w:val="0"/>
  </w:style>
  <w:style w:type="character" w:customStyle="1" w:styleId="224">
    <w:name w:val="spcol1"/>
    <w:basedOn w:val="7"/>
    <w:uiPriority w:val="0"/>
  </w:style>
  <w:style w:type="character" w:customStyle="1" w:styleId="225">
    <w:name w:val="spcol11"/>
    <w:basedOn w:val="7"/>
    <w:uiPriority w:val="0"/>
  </w:style>
  <w:style w:type="character" w:customStyle="1" w:styleId="226">
    <w:name w:val="blog_evaluation"/>
    <w:basedOn w:val="7"/>
    <w:uiPriority w:val="0"/>
  </w:style>
  <w:style w:type="character" w:customStyle="1" w:styleId="227">
    <w:name w:val="tip"/>
    <w:basedOn w:val="7"/>
    <w:uiPriority w:val="0"/>
  </w:style>
  <w:style w:type="character" w:customStyle="1" w:styleId="228">
    <w:name w:val="htit2"/>
    <w:basedOn w:val="7"/>
    <w:uiPriority w:val="0"/>
    <w:rPr>
      <w:bdr w:val="none" w:color="auto" w:sz="0" w:space="0"/>
    </w:rPr>
  </w:style>
  <w:style w:type="character" w:customStyle="1" w:styleId="229">
    <w:name w:val="htit3"/>
    <w:basedOn w:val="7"/>
    <w:uiPriority w:val="0"/>
    <w:rPr>
      <w:color w:val="999999"/>
    </w:rPr>
  </w:style>
  <w:style w:type="character" w:customStyle="1" w:styleId="230">
    <w:name w:val="altlink"/>
    <w:basedOn w:val="7"/>
    <w:uiPriority w:val="0"/>
  </w:style>
  <w:style w:type="character" w:customStyle="1" w:styleId="231">
    <w:name w:val="home"/>
    <w:basedOn w:val="7"/>
    <w:uiPriority w:val="0"/>
    <w:rPr>
      <w:bdr w:val="none" w:color="auto" w:sz="0" w:space="0"/>
    </w:rPr>
  </w:style>
  <w:style w:type="character" w:customStyle="1" w:styleId="232">
    <w:name w:val="sg_txtc8"/>
    <w:basedOn w:val="7"/>
    <w:uiPriority w:val="0"/>
  </w:style>
  <w:style w:type="character" w:customStyle="1" w:styleId="233">
    <w:name w:val="spcol"/>
    <w:basedOn w:val="7"/>
    <w:uiPriority w:val="0"/>
  </w:style>
  <w:style w:type="character" w:customStyle="1" w:styleId="234">
    <w:name w:val="spcol2"/>
    <w:basedOn w:val="7"/>
    <w:uiPriority w:val="0"/>
  </w:style>
  <w:style w:type="character" w:customStyle="1" w:styleId="235">
    <w:name w:val="spcol21"/>
    <w:basedOn w:val="7"/>
    <w:uiPriority w:val="0"/>
  </w:style>
  <w:style w:type="character" w:customStyle="1" w:styleId="236">
    <w:name w:val="border"/>
    <w:basedOn w:val="7"/>
    <w:uiPriority w:val="0"/>
  </w:style>
  <w:style w:type="character" w:customStyle="1" w:styleId="237">
    <w:name w:val="bsharetext"/>
    <w:basedOn w:val="7"/>
    <w:uiPriority w:val="0"/>
  </w:style>
  <w:style w:type="character" w:customStyle="1" w:styleId="238">
    <w:name w:val="sg_txtc"/>
    <w:basedOn w:val="7"/>
    <w:uiPriority w:val="0"/>
  </w:style>
  <w:style w:type="character" w:customStyle="1" w:styleId="239">
    <w:name w:val="mico_wd1"/>
    <w:basedOn w:val="7"/>
    <w:uiPriority w:val="0"/>
  </w:style>
  <w:style w:type="character" w:customStyle="1" w:styleId="240">
    <w:name w:val="sg_dot17"/>
    <w:basedOn w:val="7"/>
    <w:uiPriority w:val="0"/>
  </w:style>
  <w:style w:type="character" w:customStyle="1" w:styleId="241">
    <w:name w:val="blog_evaluation4"/>
    <w:basedOn w:val="7"/>
    <w:uiPriority w:val="0"/>
  </w:style>
  <w:style w:type="character" w:customStyle="1" w:styleId="242">
    <w:name w:val="htit"/>
    <w:basedOn w:val="7"/>
    <w:uiPriority w:val="0"/>
    <w:rPr>
      <w:bdr w:val="none" w:color="auto" w:sz="0" w:space="0"/>
    </w:rPr>
  </w:style>
  <w:style w:type="character" w:customStyle="1" w:styleId="243">
    <w:name w:val="htit1"/>
    <w:basedOn w:val="7"/>
    <w:uiPriority w:val="0"/>
    <w:rPr>
      <w:color w:val="999999"/>
    </w:rPr>
  </w:style>
  <w:style w:type="character" w:customStyle="1" w:styleId="244">
    <w:name w:val="sg_dot"/>
    <w:basedOn w:val="7"/>
    <w:uiPriority w:val="0"/>
  </w:style>
  <w:style w:type="character" w:customStyle="1" w:styleId="245">
    <w:name w:val="sg_dot1"/>
    <w:basedOn w:val="7"/>
    <w:uiPriority w:val="0"/>
    <w:rPr>
      <w:bdr w:val="none" w:color="auto" w:sz="0" w:space="0"/>
    </w:rPr>
  </w:style>
  <w:style w:type="character" w:customStyle="1" w:styleId="246">
    <w:name w:val="sg_dot2"/>
    <w:basedOn w:val="7"/>
    <w:uiPriority w:val="0"/>
    <w:rPr>
      <w:bdr w:val="none" w:color="auto" w:sz="0" w:space="0"/>
    </w:rPr>
  </w:style>
  <w:style w:type="character" w:customStyle="1" w:styleId="247">
    <w:name w:val="sg_dot3"/>
    <w:basedOn w:val="7"/>
    <w:uiPriority w:val="0"/>
  </w:style>
  <w:style w:type="character" w:customStyle="1" w:styleId="248">
    <w:name w:val="sg_txtb4"/>
    <w:basedOn w:val="7"/>
    <w:uiPriority w:val="0"/>
    <w:rPr>
      <w:rFonts w:hint="eastAsia" w:ascii="宋体" w:hAnsi="宋体" w:eastAsia="宋体" w:cs="宋体"/>
    </w:rPr>
  </w:style>
  <w:style w:type="character" w:customStyle="1" w:styleId="249">
    <w:name w:val="sg_txtb5"/>
    <w:basedOn w:val="7"/>
    <w:uiPriority w:val="0"/>
    <w:rPr>
      <w:sz w:val="18"/>
      <w:szCs w:val="18"/>
    </w:rPr>
  </w:style>
  <w:style w:type="character" w:customStyle="1" w:styleId="250">
    <w:name w:val="spcol12"/>
    <w:basedOn w:val="7"/>
    <w:uiPriority w:val="0"/>
  </w:style>
  <w:style w:type="character" w:customStyle="1" w:styleId="251">
    <w:name w:val="sg_txtb6"/>
    <w:basedOn w:val="7"/>
    <w:uiPriority w:val="0"/>
    <w:rPr>
      <w:rFonts w:hint="eastAsia" w:ascii="宋体" w:hAnsi="宋体" w:eastAsia="宋体" w:cs="宋体"/>
    </w:rPr>
  </w:style>
  <w:style w:type="character" w:customStyle="1" w:styleId="252">
    <w:name w:val="sg_dot12"/>
    <w:basedOn w:val="7"/>
    <w:uiPriority w:val="0"/>
  </w:style>
  <w:style w:type="character" w:customStyle="1" w:styleId="253">
    <w:name w:val="sg_dot13"/>
    <w:basedOn w:val="7"/>
    <w:uiPriority w:val="0"/>
    <w:rPr>
      <w:bdr w:val="none" w:color="auto" w:sz="0" w:space="0"/>
    </w:rPr>
  </w:style>
  <w:style w:type="character" w:customStyle="1" w:styleId="254">
    <w:name w:val="spcol3"/>
    <w:basedOn w:val="7"/>
    <w:uiPriority w:val="0"/>
  </w:style>
  <w:style w:type="character" w:customStyle="1" w:styleId="255">
    <w:name w:val="ht1"/>
    <w:basedOn w:val="7"/>
    <w:uiPriority w:val="0"/>
    <w:rPr>
      <w:rFonts w:ascii="黑体" w:eastAsia="黑体"/>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Office_10.1.0.5850_F1E327BC-269C-435d-A152-05C5408002CA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2016-08-11T04:36:06Z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2052-10.1.0.5850</vt:lpwstr>
  </property>
</Properties>
</file>