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bookmarkStart w:id="0" w:name="_GoBack"/>
      <w:r>
        <w:rPr>
          <w:rFonts w:hint="eastAsia"/>
          <w:b/>
          <w:bCs/>
          <w:lang w:val="en-US" w:eastAsia="zh-CN"/>
        </w:rPr>
        <w:t>深圳市污水处理厂BOT项目管理办法</w:t>
      </w:r>
    </w:p>
    <w:bookmarkEnd w:id="0"/>
    <w:p>
      <w:pPr>
        <w:rPr>
          <w:rFonts w:hint="eastAsia"/>
          <w:lang w:val="en-US" w:eastAsia="zh-CN"/>
        </w:rPr>
      </w:pPr>
      <w:r>
        <w:rPr>
          <w:rFonts w:hint="eastAsia"/>
          <w:lang w:val="en-US" w:eastAsia="zh-CN"/>
        </w:rPr>
        <w:t>第一章 总则</w:t>
      </w:r>
    </w:p>
    <w:p>
      <w:pPr>
        <w:rPr>
          <w:rFonts w:hint="eastAsia"/>
          <w:lang w:val="en-US" w:eastAsia="zh-CN"/>
        </w:rPr>
      </w:pPr>
      <w:r>
        <w:rPr>
          <w:rFonts w:hint="eastAsia"/>
          <w:lang w:val="en-US" w:eastAsia="zh-CN"/>
        </w:rPr>
        <w:br w:type="textWrapping"/>
      </w:r>
      <w:r>
        <w:rPr>
          <w:rFonts w:hint="eastAsia"/>
          <w:lang w:val="en-US" w:eastAsia="zh-CN"/>
        </w:rPr>
        <w:t>　　第一条 为规范深圳市城市污水处理行业BOT项目的特许经营活动，保障公众利益和污水处理行业BOT项目特许经营者的合法权益，促进污水处理行业健康发展，根据有关法律、法规和国家相关规定，结合本市实际，制定本办法。</w:t>
      </w:r>
      <w:r>
        <w:rPr>
          <w:rFonts w:hint="eastAsia"/>
          <w:lang w:val="en-US" w:eastAsia="zh-CN"/>
        </w:rPr>
        <w:br w:type="textWrapping"/>
      </w:r>
      <w:r>
        <w:rPr>
          <w:rFonts w:hint="eastAsia"/>
          <w:lang w:val="en-US" w:eastAsia="zh-CN"/>
        </w:rPr>
        <w:br w:type="textWrapping"/>
      </w:r>
      <w:r>
        <w:rPr>
          <w:rFonts w:hint="eastAsia"/>
          <w:lang w:val="en-US" w:eastAsia="zh-CN"/>
        </w:rPr>
        <w:t>　　第二条 本办法所称深圳市污水处理厂BOT（建设-运营-移交）项目（以下简称污水处理厂BOT项目），是指中标人或中标人组建的项目公司（以下统称为经营者）与政府签订特许经营协议，经营者在协议期内对污水处理项目进行融资建设，拥有运营和维护该设施的权益及合法经营权，取得合理的投资回报和利润；协议期满，经营者将运营良好的项目及由经营者投资建设的项目附着物、建（构）筑物、设施及设备等资产完整无偿地移交给政府或政府指定的接收机构。</w:t>
      </w:r>
      <w:r>
        <w:rPr>
          <w:rFonts w:hint="eastAsia"/>
          <w:lang w:val="en-US" w:eastAsia="zh-CN"/>
        </w:rPr>
        <w:br w:type="textWrapping"/>
      </w:r>
      <w:r>
        <w:rPr>
          <w:rFonts w:hint="eastAsia"/>
          <w:lang w:val="en-US" w:eastAsia="zh-CN"/>
        </w:rPr>
        <w:br w:type="textWrapping"/>
      </w:r>
      <w:r>
        <w:rPr>
          <w:rFonts w:hint="eastAsia"/>
          <w:lang w:val="en-US" w:eastAsia="zh-CN"/>
        </w:rPr>
        <w:t>　　第三条 深圳市水务局（以下简称市水务局，以下涉及的市政府部门均用标准简称）是污水处理厂BOT项目特许经营的主管部门，深圳市人民政府（以下简称市政府）其他职能部门根据各自职能协助履行相应的职责。</w:t>
      </w:r>
      <w:r>
        <w:rPr>
          <w:rFonts w:hint="eastAsia"/>
          <w:lang w:val="en-US" w:eastAsia="zh-CN"/>
        </w:rPr>
        <w:br w:type="textWrapping"/>
      </w:r>
      <w:r>
        <w:rPr>
          <w:rFonts w:hint="eastAsia"/>
          <w:lang w:val="en-US" w:eastAsia="zh-CN"/>
        </w:rPr>
        <w:br w:type="textWrapping"/>
      </w:r>
      <w:r>
        <w:rPr>
          <w:rFonts w:hint="eastAsia"/>
          <w:lang w:val="en-US" w:eastAsia="zh-CN"/>
        </w:rPr>
        <w:t>　　第四条 经营者应当按照规定取得合法的特许经营权，通过合法经营取得合理收益并承担相应风险。经营过程中应当优先保证公共设施不受损害，确保提供持续、安全、方便、优质、高效、公平和费用合理的服务，不得侵害公众的合法权益。</w:t>
      </w:r>
      <w:r>
        <w:rPr>
          <w:rFonts w:hint="eastAsia"/>
          <w:lang w:val="en-US" w:eastAsia="zh-CN"/>
        </w:rPr>
        <w:br w:type="textWrapping"/>
      </w:r>
      <w:r>
        <w:rPr>
          <w:rFonts w:hint="eastAsia"/>
          <w:lang w:val="en-US" w:eastAsia="zh-CN"/>
        </w:rPr>
        <w:br w:type="textWrapping"/>
      </w:r>
      <w:r>
        <w:rPr>
          <w:rFonts w:hint="eastAsia"/>
          <w:lang w:val="en-US" w:eastAsia="zh-CN"/>
        </w:rPr>
        <w:t>　　第五条 公众对经营者的经营活动享有知情权和提出意见的权利，对侵害公共设施及公众权益的行为有权进行举报和投诉。</w:t>
      </w:r>
      <w:r>
        <w:rPr>
          <w:rFonts w:hint="eastAsia"/>
          <w:lang w:val="en-US" w:eastAsia="zh-CN"/>
        </w:rPr>
        <w:br w:type="textWrapping"/>
      </w:r>
      <w:r>
        <w:rPr>
          <w:rFonts w:hint="eastAsia"/>
          <w:lang w:val="en-US" w:eastAsia="zh-CN"/>
        </w:rPr>
        <w:br w:type="textWrapping"/>
      </w:r>
      <w:r>
        <w:rPr>
          <w:rFonts w:hint="eastAsia"/>
          <w:lang w:val="en-US" w:eastAsia="zh-CN"/>
        </w:rPr>
        <w:t>　　第六条 市水务局和经营者应当建立污水处理厂BOT项目特许经营公众参与机制，保障公众对特许经营情况进行有效监督。</w:t>
      </w:r>
      <w:r>
        <w:rPr>
          <w:rFonts w:hint="eastAsia"/>
          <w:lang w:val="en-US" w:eastAsia="zh-CN"/>
        </w:rPr>
        <w:br w:type="textWrapping"/>
      </w:r>
      <w:r>
        <w:rPr>
          <w:rFonts w:hint="eastAsia"/>
          <w:lang w:val="en-US" w:eastAsia="zh-CN"/>
        </w:rPr>
        <w:br w:type="textWrapping"/>
      </w:r>
      <w:r>
        <w:rPr>
          <w:rFonts w:hint="eastAsia"/>
          <w:lang w:val="en-US" w:eastAsia="zh-CN"/>
        </w:rPr>
        <w:t>　　第七条 市水务局应当坚持合理布局，有效配置资源的原则，鼓励污水处理厂等市政公用基础设施跨区域共享共用，实现资源共享。污水处理厂BOT项目的申报、立项以及审批程序遵从《深圳市政府投资项目管理条例》等有关规定。</w:t>
      </w:r>
    </w:p>
    <w:p>
      <w:pPr>
        <w:rPr>
          <w:rFonts w:hint="eastAsia"/>
          <w:lang w:val="en-US" w:eastAsia="zh-CN"/>
        </w:rPr>
      </w:pPr>
      <w:r>
        <w:rPr>
          <w:rFonts w:hint="eastAsia"/>
          <w:lang w:val="en-US" w:eastAsia="zh-CN"/>
        </w:rPr>
        <w:t>第二章 特许经营权的授予</w:t>
      </w:r>
    </w:p>
    <w:p>
      <w:pPr>
        <w:rPr>
          <w:rFonts w:hint="eastAsia"/>
          <w:lang w:val="en-US" w:eastAsia="zh-CN"/>
        </w:rPr>
      </w:pPr>
      <w:r>
        <w:rPr>
          <w:rFonts w:hint="eastAsia"/>
          <w:lang w:val="en-US" w:eastAsia="zh-CN"/>
        </w:rPr>
        <w:br w:type="textWrapping"/>
      </w:r>
      <w:r>
        <w:rPr>
          <w:rFonts w:hint="eastAsia"/>
          <w:lang w:val="en-US" w:eastAsia="zh-CN"/>
        </w:rPr>
        <w:t>　　第八条 市政府授权市水务局为污水处理厂BOT项目特许经营权的授权主体。</w:t>
      </w:r>
      <w:r>
        <w:rPr>
          <w:rFonts w:hint="eastAsia"/>
          <w:lang w:val="en-US" w:eastAsia="zh-CN"/>
        </w:rPr>
        <w:br w:type="textWrapping"/>
      </w:r>
      <w:r>
        <w:rPr>
          <w:rFonts w:hint="eastAsia"/>
          <w:lang w:val="en-US" w:eastAsia="zh-CN"/>
        </w:rPr>
        <w:br w:type="textWrapping"/>
      </w:r>
      <w:r>
        <w:rPr>
          <w:rFonts w:hint="eastAsia"/>
          <w:lang w:val="en-US" w:eastAsia="zh-CN"/>
        </w:rPr>
        <w:t>　　第九条 污水处理厂BOT项目立项至初步设计经市政府相关部门审批通过后，市水务局应采取公开招标等公平竞争的方式选定经营者，并按照有关法律、法规的规定和公开、公平、公正的原则，将污水处理的特许经营权通过颁发特许经营授权书（以下简称授权书）的形式授予经营者。</w:t>
      </w:r>
      <w:r>
        <w:rPr>
          <w:rFonts w:hint="eastAsia"/>
          <w:lang w:val="en-US" w:eastAsia="zh-CN"/>
        </w:rPr>
        <w:br w:type="textWrapping"/>
      </w:r>
      <w:r>
        <w:rPr>
          <w:rFonts w:hint="eastAsia"/>
          <w:lang w:val="en-US" w:eastAsia="zh-CN"/>
        </w:rPr>
        <w:br w:type="textWrapping"/>
      </w:r>
      <w:r>
        <w:rPr>
          <w:rFonts w:hint="eastAsia"/>
          <w:lang w:val="en-US" w:eastAsia="zh-CN"/>
        </w:rPr>
        <w:t>　　第十条 市水务局应当根据特定污水处理厂BOT项目制定特许经营授权实施方案，并就授权实施方案的有关内容举行公开听证。</w:t>
      </w:r>
      <w:r>
        <w:rPr>
          <w:rFonts w:hint="eastAsia"/>
          <w:lang w:val="en-US" w:eastAsia="zh-CN"/>
        </w:rPr>
        <w:br w:type="textWrapping"/>
      </w:r>
      <w:r>
        <w:rPr>
          <w:rFonts w:hint="eastAsia"/>
          <w:lang w:val="en-US" w:eastAsia="zh-CN"/>
        </w:rPr>
        <w:br w:type="textWrapping"/>
      </w:r>
      <w:r>
        <w:rPr>
          <w:rFonts w:hint="eastAsia"/>
          <w:lang w:val="en-US" w:eastAsia="zh-CN"/>
        </w:rPr>
        <w:t>　　授权实施方案应当至少包括（但不限于）下列内容：</w:t>
      </w:r>
      <w:r>
        <w:rPr>
          <w:rFonts w:hint="eastAsia"/>
          <w:lang w:val="en-US" w:eastAsia="zh-CN"/>
        </w:rPr>
        <w:br w:type="textWrapping"/>
      </w:r>
      <w:r>
        <w:rPr>
          <w:rFonts w:hint="eastAsia"/>
          <w:lang w:val="en-US" w:eastAsia="zh-CN"/>
        </w:rPr>
        <w:br w:type="textWrapping"/>
      </w:r>
      <w:r>
        <w:rPr>
          <w:rFonts w:hint="eastAsia"/>
          <w:lang w:val="en-US" w:eastAsia="zh-CN"/>
        </w:rPr>
        <w:t>　　（一）项目的基本情况；</w:t>
      </w:r>
      <w:r>
        <w:rPr>
          <w:rFonts w:hint="eastAsia"/>
          <w:lang w:val="en-US" w:eastAsia="zh-CN"/>
        </w:rPr>
        <w:br w:type="textWrapping"/>
      </w:r>
      <w:r>
        <w:rPr>
          <w:rFonts w:hint="eastAsia"/>
          <w:lang w:val="en-US" w:eastAsia="zh-CN"/>
        </w:rPr>
        <w:br w:type="textWrapping"/>
      </w:r>
      <w:r>
        <w:rPr>
          <w:rFonts w:hint="eastAsia"/>
          <w:lang w:val="en-US" w:eastAsia="zh-CN"/>
        </w:rPr>
        <w:t>　　（二）申请人应当具备的基本条件；</w:t>
      </w:r>
      <w:r>
        <w:rPr>
          <w:rFonts w:hint="eastAsia"/>
          <w:lang w:val="en-US" w:eastAsia="zh-CN"/>
        </w:rPr>
        <w:br w:type="textWrapping"/>
      </w:r>
      <w:r>
        <w:rPr>
          <w:rFonts w:hint="eastAsia"/>
          <w:lang w:val="en-US" w:eastAsia="zh-CN"/>
        </w:rPr>
        <w:br w:type="textWrapping"/>
      </w:r>
      <w:r>
        <w:rPr>
          <w:rFonts w:hint="eastAsia"/>
          <w:lang w:val="en-US" w:eastAsia="zh-CN"/>
        </w:rPr>
        <w:t>　　（三）特许经营权的授权方式、主要内容、范围及期限；</w:t>
      </w:r>
      <w:r>
        <w:rPr>
          <w:rFonts w:hint="eastAsia"/>
          <w:lang w:val="en-US" w:eastAsia="zh-CN"/>
        </w:rPr>
        <w:br w:type="textWrapping"/>
      </w:r>
      <w:r>
        <w:rPr>
          <w:rFonts w:hint="eastAsia"/>
          <w:lang w:val="en-US" w:eastAsia="zh-CN"/>
        </w:rPr>
        <w:br w:type="textWrapping"/>
      </w:r>
      <w:r>
        <w:rPr>
          <w:rFonts w:hint="eastAsia"/>
          <w:lang w:val="en-US" w:eastAsia="zh-CN"/>
        </w:rPr>
        <w:t>　　（四）经营收益及投资回报情况测算；</w:t>
      </w:r>
      <w:r>
        <w:rPr>
          <w:rFonts w:hint="eastAsia"/>
          <w:lang w:val="en-US" w:eastAsia="zh-CN"/>
        </w:rPr>
        <w:br w:type="textWrapping"/>
      </w:r>
      <w:r>
        <w:rPr>
          <w:rFonts w:hint="eastAsia"/>
          <w:lang w:val="en-US" w:eastAsia="zh-CN"/>
        </w:rPr>
        <w:br w:type="textWrapping"/>
      </w:r>
      <w:r>
        <w:rPr>
          <w:rFonts w:hint="eastAsia"/>
          <w:lang w:val="en-US" w:eastAsia="zh-CN"/>
        </w:rPr>
        <w:t>　　（五）财政补贴及其他优惠措施；</w:t>
      </w:r>
      <w:r>
        <w:rPr>
          <w:rFonts w:hint="eastAsia"/>
          <w:lang w:val="en-US" w:eastAsia="zh-CN"/>
        </w:rPr>
        <w:br w:type="textWrapping"/>
      </w:r>
      <w:r>
        <w:rPr>
          <w:rFonts w:hint="eastAsia"/>
          <w:lang w:val="en-US" w:eastAsia="zh-CN"/>
        </w:rPr>
        <w:br w:type="textWrapping"/>
      </w:r>
      <w:r>
        <w:rPr>
          <w:rFonts w:hint="eastAsia"/>
          <w:lang w:val="en-US" w:eastAsia="zh-CN"/>
        </w:rPr>
        <w:t>　　（六）市水务局认为应当明确的其他事项。</w:t>
      </w:r>
      <w:r>
        <w:rPr>
          <w:rFonts w:hint="eastAsia"/>
          <w:lang w:val="en-US" w:eastAsia="zh-CN"/>
        </w:rPr>
        <w:br w:type="textWrapping"/>
      </w:r>
      <w:r>
        <w:rPr>
          <w:rFonts w:hint="eastAsia"/>
          <w:lang w:val="en-US" w:eastAsia="zh-CN"/>
        </w:rPr>
        <w:br w:type="textWrapping"/>
      </w:r>
      <w:r>
        <w:rPr>
          <w:rFonts w:hint="eastAsia"/>
          <w:lang w:val="en-US" w:eastAsia="zh-CN"/>
        </w:rPr>
        <w:t>　　第十一条 经选定的经营者应当在招标文件规定的时间内，根据有关招标文件与市水务局签订污水处理厂BOT项目特许经营协议，否则市水务局有权依据有关规定宣布招标结果作废。若双方在上述规定的期限内签订了BOT项目特许经营协议，市水务局应当自签订特许经营协议之日起15个工作日内颁发授权书。</w:t>
      </w:r>
      <w:r>
        <w:rPr>
          <w:rFonts w:hint="eastAsia"/>
          <w:lang w:val="en-US" w:eastAsia="zh-CN"/>
        </w:rPr>
        <w:br w:type="textWrapping"/>
      </w:r>
      <w:r>
        <w:rPr>
          <w:rFonts w:hint="eastAsia"/>
          <w:lang w:val="en-US" w:eastAsia="zh-CN"/>
        </w:rPr>
        <w:br w:type="textWrapping"/>
      </w:r>
      <w:r>
        <w:rPr>
          <w:rFonts w:hint="eastAsia"/>
          <w:lang w:val="en-US" w:eastAsia="zh-CN"/>
        </w:rPr>
        <w:t>　　第十二条 双方签订的污水处理厂BOT项目特许经营协议应当依据招标文件的规定，包括（但不限于）下列内容：</w:t>
      </w:r>
      <w:r>
        <w:rPr>
          <w:rFonts w:hint="eastAsia"/>
          <w:lang w:val="en-US" w:eastAsia="zh-CN"/>
        </w:rPr>
        <w:br w:type="textWrapping"/>
      </w:r>
      <w:r>
        <w:rPr>
          <w:rFonts w:hint="eastAsia"/>
          <w:lang w:val="en-US" w:eastAsia="zh-CN"/>
        </w:rPr>
        <w:br w:type="textWrapping"/>
      </w:r>
      <w:r>
        <w:rPr>
          <w:rFonts w:hint="eastAsia"/>
          <w:lang w:val="en-US" w:eastAsia="zh-CN"/>
        </w:rPr>
        <w:t>　　（一）术语定义；</w:t>
      </w:r>
      <w:r>
        <w:rPr>
          <w:rFonts w:hint="eastAsia"/>
          <w:lang w:val="en-US" w:eastAsia="zh-CN"/>
        </w:rPr>
        <w:br w:type="textWrapping"/>
      </w:r>
      <w:r>
        <w:rPr>
          <w:rFonts w:hint="eastAsia"/>
          <w:lang w:val="en-US" w:eastAsia="zh-CN"/>
        </w:rPr>
        <w:br w:type="textWrapping"/>
      </w:r>
      <w:r>
        <w:rPr>
          <w:rFonts w:hint="eastAsia"/>
          <w:lang w:val="en-US" w:eastAsia="zh-CN"/>
        </w:rPr>
        <w:t>　　（二）项目名称；</w:t>
      </w:r>
      <w:r>
        <w:rPr>
          <w:rFonts w:hint="eastAsia"/>
          <w:lang w:val="en-US" w:eastAsia="zh-CN"/>
        </w:rPr>
        <w:br w:type="textWrapping"/>
      </w:r>
      <w:r>
        <w:rPr>
          <w:rFonts w:hint="eastAsia"/>
          <w:lang w:val="en-US" w:eastAsia="zh-CN"/>
        </w:rPr>
        <w:br w:type="textWrapping"/>
      </w:r>
      <w:r>
        <w:rPr>
          <w:rFonts w:hint="eastAsia"/>
          <w:lang w:val="en-US" w:eastAsia="zh-CN"/>
        </w:rPr>
        <w:t>　　（三）项目建设；</w:t>
      </w:r>
      <w:r>
        <w:rPr>
          <w:rFonts w:hint="eastAsia"/>
          <w:lang w:val="en-US" w:eastAsia="zh-CN"/>
        </w:rPr>
        <w:br w:type="textWrapping"/>
      </w:r>
      <w:r>
        <w:rPr>
          <w:rFonts w:hint="eastAsia"/>
          <w:lang w:val="en-US" w:eastAsia="zh-CN"/>
        </w:rPr>
        <w:br w:type="textWrapping"/>
      </w:r>
      <w:r>
        <w:rPr>
          <w:rFonts w:hint="eastAsia"/>
          <w:lang w:val="en-US" w:eastAsia="zh-CN"/>
        </w:rPr>
        <w:t>　　（四）项目运营与维护；</w:t>
      </w:r>
      <w:r>
        <w:rPr>
          <w:rFonts w:hint="eastAsia"/>
          <w:lang w:val="en-US" w:eastAsia="zh-CN"/>
        </w:rPr>
        <w:br w:type="textWrapping"/>
      </w:r>
      <w:r>
        <w:rPr>
          <w:rFonts w:hint="eastAsia"/>
          <w:lang w:val="en-US" w:eastAsia="zh-CN"/>
        </w:rPr>
        <w:br w:type="textWrapping"/>
      </w:r>
      <w:r>
        <w:rPr>
          <w:rFonts w:hint="eastAsia"/>
          <w:lang w:val="en-US" w:eastAsia="zh-CN"/>
        </w:rPr>
        <w:t>　　（五）项目设施的移交；</w:t>
      </w:r>
      <w:r>
        <w:rPr>
          <w:rFonts w:hint="eastAsia"/>
          <w:lang w:val="en-US" w:eastAsia="zh-CN"/>
        </w:rPr>
        <w:br w:type="textWrapping"/>
      </w:r>
      <w:r>
        <w:rPr>
          <w:rFonts w:hint="eastAsia"/>
          <w:lang w:val="en-US" w:eastAsia="zh-CN"/>
        </w:rPr>
        <w:br w:type="textWrapping"/>
      </w:r>
      <w:r>
        <w:rPr>
          <w:rFonts w:hint="eastAsia"/>
          <w:lang w:val="en-US" w:eastAsia="zh-CN"/>
        </w:rPr>
        <w:t>　　（六）双方的一般权利和义务；</w:t>
      </w:r>
      <w:r>
        <w:rPr>
          <w:rFonts w:hint="eastAsia"/>
          <w:lang w:val="en-US" w:eastAsia="zh-CN"/>
        </w:rPr>
        <w:br w:type="textWrapping"/>
      </w:r>
      <w:r>
        <w:rPr>
          <w:rFonts w:hint="eastAsia"/>
          <w:lang w:val="en-US" w:eastAsia="zh-CN"/>
        </w:rPr>
        <w:br w:type="textWrapping"/>
      </w:r>
      <w:r>
        <w:rPr>
          <w:rFonts w:hint="eastAsia"/>
          <w:lang w:val="en-US" w:eastAsia="zh-CN"/>
        </w:rPr>
        <w:t>　　（七）违约责任；</w:t>
      </w:r>
      <w:r>
        <w:rPr>
          <w:rFonts w:hint="eastAsia"/>
          <w:lang w:val="en-US" w:eastAsia="zh-CN"/>
        </w:rPr>
        <w:br w:type="textWrapping"/>
      </w:r>
      <w:r>
        <w:rPr>
          <w:rFonts w:hint="eastAsia"/>
          <w:lang w:val="en-US" w:eastAsia="zh-CN"/>
        </w:rPr>
        <w:br w:type="textWrapping"/>
      </w:r>
      <w:r>
        <w:rPr>
          <w:rFonts w:hint="eastAsia"/>
          <w:lang w:val="en-US" w:eastAsia="zh-CN"/>
        </w:rPr>
        <w:t>　　（八）特许经营权的终止、变更和转让；</w:t>
      </w:r>
      <w:r>
        <w:rPr>
          <w:rFonts w:hint="eastAsia"/>
          <w:lang w:val="en-US" w:eastAsia="zh-CN"/>
        </w:rPr>
        <w:br w:type="textWrapping"/>
      </w:r>
      <w:r>
        <w:rPr>
          <w:rFonts w:hint="eastAsia"/>
          <w:lang w:val="en-US" w:eastAsia="zh-CN"/>
        </w:rPr>
        <w:br w:type="textWrapping"/>
      </w:r>
      <w:r>
        <w:rPr>
          <w:rFonts w:hint="eastAsia"/>
          <w:lang w:val="en-US" w:eastAsia="zh-CN"/>
        </w:rPr>
        <w:t>　　（九）解释和争议的解决；</w:t>
      </w:r>
      <w:r>
        <w:rPr>
          <w:rFonts w:hint="eastAsia"/>
          <w:lang w:val="en-US" w:eastAsia="zh-CN"/>
        </w:rPr>
        <w:br w:type="textWrapping"/>
      </w:r>
      <w:r>
        <w:rPr>
          <w:rFonts w:hint="eastAsia"/>
          <w:lang w:val="en-US" w:eastAsia="zh-CN"/>
        </w:rPr>
        <w:br w:type="textWrapping"/>
      </w:r>
      <w:r>
        <w:rPr>
          <w:rFonts w:hint="eastAsia"/>
          <w:lang w:val="en-US" w:eastAsia="zh-CN"/>
        </w:rPr>
        <w:t>　　（十）双方认为应当约定的其他事项。</w:t>
      </w:r>
      <w:r>
        <w:rPr>
          <w:rFonts w:hint="eastAsia"/>
          <w:lang w:val="en-US" w:eastAsia="zh-CN"/>
        </w:rPr>
        <w:br w:type="textWrapping"/>
      </w:r>
      <w:r>
        <w:rPr>
          <w:rFonts w:hint="eastAsia"/>
          <w:lang w:val="en-US" w:eastAsia="zh-CN"/>
        </w:rPr>
        <w:br w:type="textWrapping"/>
      </w:r>
      <w:r>
        <w:rPr>
          <w:rFonts w:hint="eastAsia"/>
          <w:lang w:val="en-US" w:eastAsia="zh-CN"/>
        </w:rPr>
        <w:t>　　第十三条 授权书是经营者从事污水处理厂BOT项目特许经营业务的证明，应当载明下列事项：</w:t>
      </w:r>
      <w:r>
        <w:rPr>
          <w:rFonts w:hint="eastAsia"/>
          <w:lang w:val="en-US" w:eastAsia="zh-CN"/>
        </w:rPr>
        <w:br w:type="textWrapping"/>
      </w:r>
      <w:r>
        <w:rPr>
          <w:rFonts w:hint="eastAsia"/>
          <w:lang w:val="en-US" w:eastAsia="zh-CN"/>
        </w:rPr>
        <w:br w:type="textWrapping"/>
      </w:r>
      <w:r>
        <w:rPr>
          <w:rFonts w:hint="eastAsia"/>
          <w:lang w:val="en-US" w:eastAsia="zh-CN"/>
        </w:rPr>
        <w:t>　　（一）授权人、被授权人；</w:t>
      </w:r>
      <w:r>
        <w:rPr>
          <w:rFonts w:hint="eastAsia"/>
          <w:lang w:val="en-US" w:eastAsia="zh-CN"/>
        </w:rPr>
        <w:br w:type="textWrapping"/>
      </w:r>
      <w:r>
        <w:rPr>
          <w:rFonts w:hint="eastAsia"/>
          <w:lang w:val="en-US" w:eastAsia="zh-CN"/>
        </w:rPr>
        <w:br w:type="textWrapping"/>
      </w:r>
      <w:r>
        <w:rPr>
          <w:rFonts w:hint="eastAsia"/>
          <w:lang w:val="en-US" w:eastAsia="zh-CN"/>
        </w:rPr>
        <w:t>　　（二）特许经营权的内容、区域、期限；</w:t>
      </w:r>
      <w:r>
        <w:rPr>
          <w:rFonts w:hint="eastAsia"/>
          <w:lang w:val="en-US" w:eastAsia="zh-CN"/>
        </w:rPr>
        <w:br w:type="textWrapping"/>
      </w:r>
      <w:r>
        <w:rPr>
          <w:rFonts w:hint="eastAsia"/>
          <w:lang w:val="en-US" w:eastAsia="zh-CN"/>
        </w:rPr>
        <w:br w:type="textWrapping"/>
      </w:r>
      <w:r>
        <w:rPr>
          <w:rFonts w:hint="eastAsia"/>
          <w:lang w:val="en-US" w:eastAsia="zh-CN"/>
        </w:rPr>
        <w:t>　　（三）经营者的主要义务与责任；</w:t>
      </w:r>
      <w:r>
        <w:rPr>
          <w:rFonts w:hint="eastAsia"/>
          <w:lang w:val="en-US" w:eastAsia="zh-CN"/>
        </w:rPr>
        <w:br w:type="textWrapping"/>
      </w:r>
      <w:r>
        <w:rPr>
          <w:rFonts w:hint="eastAsia"/>
          <w:lang w:val="en-US" w:eastAsia="zh-CN"/>
        </w:rPr>
        <w:br w:type="textWrapping"/>
      </w:r>
      <w:r>
        <w:rPr>
          <w:rFonts w:hint="eastAsia"/>
          <w:lang w:val="en-US" w:eastAsia="zh-CN"/>
        </w:rPr>
        <w:t>　　（四）特许经营权的撤销；</w:t>
      </w:r>
      <w:r>
        <w:rPr>
          <w:rFonts w:hint="eastAsia"/>
          <w:lang w:val="en-US" w:eastAsia="zh-CN"/>
        </w:rPr>
        <w:br w:type="textWrapping"/>
      </w:r>
      <w:r>
        <w:rPr>
          <w:rFonts w:hint="eastAsia"/>
          <w:lang w:val="en-US" w:eastAsia="zh-CN"/>
        </w:rPr>
        <w:br w:type="textWrapping"/>
      </w:r>
      <w:r>
        <w:rPr>
          <w:rFonts w:hint="eastAsia"/>
          <w:lang w:val="en-US" w:eastAsia="zh-CN"/>
        </w:rPr>
        <w:t>　　（五）其他需要载明的事项。</w:t>
      </w:r>
      <w:r>
        <w:rPr>
          <w:rFonts w:hint="eastAsia"/>
          <w:lang w:val="en-US" w:eastAsia="zh-CN"/>
        </w:rPr>
        <w:br w:type="textWrapping"/>
      </w:r>
      <w:r>
        <w:rPr>
          <w:rFonts w:hint="eastAsia"/>
          <w:lang w:val="en-US" w:eastAsia="zh-CN"/>
        </w:rPr>
        <w:br w:type="textWrapping"/>
      </w:r>
      <w:r>
        <w:rPr>
          <w:rFonts w:hint="eastAsia"/>
          <w:lang w:val="en-US" w:eastAsia="zh-CN"/>
        </w:rPr>
        <w:t>　　第十四条 污水处理厂BOT项目特许经营期，根据该项目的投资收益测算及经营者运营收益确定，但最长不得超过30年。</w:t>
      </w:r>
      <w:r>
        <w:rPr>
          <w:rFonts w:hint="eastAsia"/>
          <w:lang w:val="en-US" w:eastAsia="zh-CN"/>
        </w:rPr>
        <w:br w:type="textWrapping"/>
      </w:r>
      <w:r>
        <w:rPr>
          <w:rFonts w:hint="eastAsia"/>
          <w:lang w:val="en-US" w:eastAsia="zh-CN"/>
        </w:rPr>
        <w:br w:type="textWrapping"/>
      </w:r>
      <w:r>
        <w:rPr>
          <w:rFonts w:hint="eastAsia"/>
          <w:lang w:val="en-US" w:eastAsia="zh-CN"/>
        </w:rPr>
        <w:t>　　第十五条 污水处理厂BOT特许经营期限届满后，经市政府批准继续采用特许经营方式的，市水务局应当按照本办法的规定，重新进行特许经营权的授予。新授予的特许经营权的具体形式应根据已经变化的实际情况重新制定。特许经营权的重新授予应当于特许经营期限届满6个月前完成。</w:t>
      </w:r>
    </w:p>
    <w:p>
      <w:pPr>
        <w:rPr>
          <w:rFonts w:hint="eastAsia"/>
          <w:lang w:val="en-US" w:eastAsia="zh-CN"/>
        </w:rPr>
      </w:pPr>
      <w:r>
        <w:rPr>
          <w:rFonts w:hint="eastAsia"/>
          <w:lang w:val="en-US" w:eastAsia="zh-CN"/>
        </w:rPr>
        <w:t>第三章 BOT项目管理组织</w:t>
      </w:r>
    </w:p>
    <w:p>
      <w:pPr>
        <w:rPr>
          <w:rFonts w:hint="eastAsia"/>
          <w:lang w:val="en-US" w:eastAsia="zh-CN"/>
        </w:rPr>
      </w:pPr>
      <w:r>
        <w:rPr>
          <w:rFonts w:hint="eastAsia"/>
          <w:lang w:val="en-US" w:eastAsia="zh-CN"/>
        </w:rPr>
        <w:br w:type="textWrapping"/>
      </w:r>
      <w:r>
        <w:rPr>
          <w:rFonts w:hint="eastAsia"/>
          <w:lang w:val="en-US" w:eastAsia="zh-CN"/>
        </w:rPr>
        <w:t>　　第十六条 市水务局在污水处理厂BOT项目管理工作中的主要职责：</w:t>
      </w:r>
      <w:r>
        <w:rPr>
          <w:rFonts w:hint="eastAsia"/>
          <w:lang w:val="en-US" w:eastAsia="zh-CN"/>
        </w:rPr>
        <w:br w:type="textWrapping"/>
      </w:r>
      <w:r>
        <w:rPr>
          <w:rFonts w:hint="eastAsia"/>
          <w:lang w:val="en-US" w:eastAsia="zh-CN"/>
        </w:rPr>
        <w:br w:type="textWrapping"/>
      </w:r>
      <w:r>
        <w:rPr>
          <w:rFonts w:hint="eastAsia"/>
          <w:lang w:val="en-US" w:eastAsia="zh-CN"/>
        </w:rPr>
        <w:t>　　（一）提出全市污水处理厂BOT项目的建设布局及实施方案；</w:t>
      </w:r>
      <w:r>
        <w:rPr>
          <w:rFonts w:hint="eastAsia"/>
          <w:lang w:val="en-US" w:eastAsia="zh-CN"/>
        </w:rPr>
        <w:br w:type="textWrapping"/>
      </w:r>
      <w:r>
        <w:rPr>
          <w:rFonts w:hint="eastAsia"/>
          <w:lang w:val="en-US" w:eastAsia="zh-CN"/>
        </w:rPr>
        <w:br w:type="textWrapping"/>
      </w:r>
      <w:r>
        <w:rPr>
          <w:rFonts w:hint="eastAsia"/>
          <w:lang w:val="en-US" w:eastAsia="zh-CN"/>
        </w:rPr>
        <w:t>　　（二）会同市发展改革局等部门组织全市污水处理厂BOT项目的招投标工作；</w:t>
      </w:r>
      <w:r>
        <w:rPr>
          <w:rFonts w:hint="eastAsia"/>
          <w:lang w:val="en-US" w:eastAsia="zh-CN"/>
        </w:rPr>
        <w:br w:type="textWrapping"/>
      </w:r>
      <w:r>
        <w:rPr>
          <w:rFonts w:hint="eastAsia"/>
          <w:lang w:val="en-US" w:eastAsia="zh-CN"/>
        </w:rPr>
        <w:br w:type="textWrapping"/>
      </w:r>
      <w:r>
        <w:rPr>
          <w:rFonts w:hint="eastAsia"/>
          <w:lang w:val="en-US" w:eastAsia="zh-CN"/>
        </w:rPr>
        <w:t>　　（三）负责全市污水处理厂BOT项目的建设投资计划及污水处理服务费的年度财务计划编制及申报；</w:t>
      </w:r>
      <w:r>
        <w:rPr>
          <w:rFonts w:hint="eastAsia"/>
          <w:lang w:val="en-US" w:eastAsia="zh-CN"/>
        </w:rPr>
        <w:br w:type="textWrapping"/>
      </w:r>
      <w:r>
        <w:rPr>
          <w:rFonts w:hint="eastAsia"/>
          <w:lang w:val="en-US" w:eastAsia="zh-CN"/>
        </w:rPr>
        <w:br w:type="textWrapping"/>
      </w:r>
      <w:r>
        <w:rPr>
          <w:rFonts w:hint="eastAsia"/>
          <w:lang w:val="en-US" w:eastAsia="zh-CN"/>
        </w:rPr>
        <w:t>　　（四）指导协调已开展的污水处理厂BOT项目经营及管理；</w:t>
      </w:r>
      <w:r>
        <w:rPr>
          <w:rFonts w:hint="eastAsia"/>
          <w:lang w:val="en-US" w:eastAsia="zh-CN"/>
        </w:rPr>
        <w:br w:type="textWrapping"/>
      </w:r>
      <w:r>
        <w:rPr>
          <w:rFonts w:hint="eastAsia"/>
          <w:lang w:val="en-US" w:eastAsia="zh-CN"/>
        </w:rPr>
        <w:br w:type="textWrapping"/>
      </w:r>
      <w:r>
        <w:rPr>
          <w:rFonts w:hint="eastAsia"/>
          <w:lang w:val="en-US" w:eastAsia="zh-CN"/>
        </w:rPr>
        <w:t>　　（五）协助市环保局对污水处理厂进出水水量和水质进行计量及监测；</w:t>
      </w:r>
      <w:r>
        <w:rPr>
          <w:rFonts w:hint="eastAsia"/>
          <w:lang w:val="en-US" w:eastAsia="zh-CN"/>
        </w:rPr>
        <w:br w:type="textWrapping"/>
      </w:r>
      <w:r>
        <w:rPr>
          <w:rFonts w:hint="eastAsia"/>
          <w:lang w:val="en-US" w:eastAsia="zh-CN"/>
        </w:rPr>
        <w:br w:type="textWrapping"/>
      </w:r>
      <w:r>
        <w:rPr>
          <w:rFonts w:hint="eastAsia"/>
          <w:lang w:val="en-US" w:eastAsia="zh-CN"/>
        </w:rPr>
        <w:t>　　（六）定期测定及报告污水进水量和净化出水量；</w:t>
      </w:r>
      <w:r>
        <w:rPr>
          <w:rFonts w:hint="eastAsia"/>
          <w:lang w:val="en-US" w:eastAsia="zh-CN"/>
        </w:rPr>
        <w:br w:type="textWrapping"/>
      </w:r>
      <w:r>
        <w:rPr>
          <w:rFonts w:hint="eastAsia"/>
          <w:lang w:val="en-US" w:eastAsia="zh-CN"/>
        </w:rPr>
        <w:br w:type="textWrapping"/>
      </w:r>
      <w:r>
        <w:rPr>
          <w:rFonts w:hint="eastAsia"/>
          <w:lang w:val="en-US" w:eastAsia="zh-CN"/>
        </w:rPr>
        <w:t>　　（七）对污水处理厂的污泥处理进行监督管理；</w:t>
      </w:r>
      <w:r>
        <w:rPr>
          <w:rFonts w:hint="eastAsia"/>
          <w:lang w:val="en-US" w:eastAsia="zh-CN"/>
        </w:rPr>
        <w:br w:type="textWrapping"/>
      </w:r>
      <w:r>
        <w:rPr>
          <w:rFonts w:hint="eastAsia"/>
          <w:lang w:val="en-US" w:eastAsia="zh-CN"/>
        </w:rPr>
        <w:br w:type="textWrapping"/>
      </w:r>
      <w:r>
        <w:rPr>
          <w:rFonts w:hint="eastAsia"/>
          <w:lang w:val="en-US" w:eastAsia="zh-CN"/>
        </w:rPr>
        <w:t>　　（八）对经营者进行监督管理；</w:t>
      </w:r>
      <w:r>
        <w:rPr>
          <w:rFonts w:hint="eastAsia"/>
          <w:lang w:val="en-US" w:eastAsia="zh-CN"/>
        </w:rPr>
        <w:br w:type="textWrapping"/>
      </w:r>
      <w:r>
        <w:rPr>
          <w:rFonts w:hint="eastAsia"/>
          <w:lang w:val="en-US" w:eastAsia="zh-CN"/>
        </w:rPr>
        <w:br w:type="textWrapping"/>
      </w:r>
      <w:r>
        <w:rPr>
          <w:rFonts w:hint="eastAsia"/>
          <w:lang w:val="en-US" w:eastAsia="zh-CN"/>
        </w:rPr>
        <w:t>　　（九）配合市规划局编制全市中长期污水处理设施建设及用地规划。</w:t>
      </w:r>
      <w:r>
        <w:rPr>
          <w:rFonts w:hint="eastAsia"/>
          <w:lang w:val="en-US" w:eastAsia="zh-CN"/>
        </w:rPr>
        <w:br w:type="textWrapping"/>
      </w:r>
      <w:r>
        <w:rPr>
          <w:rFonts w:hint="eastAsia"/>
          <w:lang w:val="en-US" w:eastAsia="zh-CN"/>
        </w:rPr>
        <w:br w:type="textWrapping"/>
      </w:r>
      <w:r>
        <w:rPr>
          <w:rFonts w:hint="eastAsia"/>
          <w:lang w:val="en-US" w:eastAsia="zh-CN"/>
        </w:rPr>
        <w:t>　　第十七条 污水处理厂BOT项目审批程序，按市政府相关部门职能分工进行，市政府相关部门应当履行的主要职责如下：</w:t>
      </w:r>
      <w:r>
        <w:rPr>
          <w:rFonts w:hint="eastAsia"/>
          <w:lang w:val="en-US" w:eastAsia="zh-CN"/>
        </w:rPr>
        <w:br w:type="textWrapping"/>
      </w:r>
      <w:r>
        <w:rPr>
          <w:rFonts w:hint="eastAsia"/>
          <w:lang w:val="en-US" w:eastAsia="zh-CN"/>
        </w:rPr>
        <w:br w:type="textWrapping"/>
      </w:r>
      <w:r>
        <w:rPr>
          <w:rFonts w:hint="eastAsia"/>
          <w:lang w:val="en-US" w:eastAsia="zh-CN"/>
        </w:rPr>
        <w:t>　　（一）市发展改革局依照有关规定审批全市污水处理厂BOT项目的立项、可行性研究、初步设计概算并配合市水务局组织项目招投标等工作；</w:t>
      </w:r>
      <w:r>
        <w:rPr>
          <w:rFonts w:hint="eastAsia"/>
          <w:lang w:val="en-US" w:eastAsia="zh-CN"/>
        </w:rPr>
        <w:br w:type="textWrapping"/>
      </w:r>
      <w:r>
        <w:rPr>
          <w:rFonts w:hint="eastAsia"/>
          <w:lang w:val="en-US" w:eastAsia="zh-CN"/>
        </w:rPr>
        <w:br w:type="textWrapping"/>
      </w:r>
      <w:r>
        <w:rPr>
          <w:rFonts w:hint="eastAsia"/>
          <w:lang w:val="en-US" w:eastAsia="zh-CN"/>
        </w:rPr>
        <w:t>　　（二）市规划局会同市水务局编制全市中长期污水处理设施建设及其用地规划；</w:t>
      </w:r>
      <w:r>
        <w:rPr>
          <w:rFonts w:hint="eastAsia"/>
          <w:lang w:val="en-US" w:eastAsia="zh-CN"/>
        </w:rPr>
        <w:br w:type="textWrapping"/>
      </w:r>
      <w:r>
        <w:rPr>
          <w:rFonts w:hint="eastAsia"/>
          <w:lang w:val="en-US" w:eastAsia="zh-CN"/>
        </w:rPr>
        <w:br w:type="textWrapping"/>
      </w:r>
      <w:r>
        <w:rPr>
          <w:rFonts w:hint="eastAsia"/>
          <w:lang w:val="en-US" w:eastAsia="zh-CN"/>
        </w:rPr>
        <w:t>　　（三）市国土房产局将污水处理厂用地列入土地利用总体规划及年度土地利用计划；</w:t>
      </w:r>
      <w:r>
        <w:rPr>
          <w:rFonts w:hint="eastAsia"/>
          <w:lang w:val="en-US" w:eastAsia="zh-CN"/>
        </w:rPr>
        <w:br w:type="textWrapping"/>
      </w:r>
      <w:r>
        <w:rPr>
          <w:rFonts w:hint="eastAsia"/>
          <w:lang w:val="en-US" w:eastAsia="zh-CN"/>
        </w:rPr>
        <w:br w:type="textWrapping"/>
      </w:r>
      <w:r>
        <w:rPr>
          <w:rFonts w:hint="eastAsia"/>
          <w:lang w:val="en-US" w:eastAsia="zh-CN"/>
        </w:rPr>
        <w:t>　　（四）市环保局进行污水处理水质及水量的核定及出具相关意见；</w:t>
      </w:r>
      <w:r>
        <w:rPr>
          <w:rFonts w:hint="eastAsia"/>
          <w:lang w:val="en-US" w:eastAsia="zh-CN"/>
        </w:rPr>
        <w:br w:type="textWrapping"/>
      </w:r>
      <w:r>
        <w:rPr>
          <w:rFonts w:hint="eastAsia"/>
          <w:lang w:val="en-US" w:eastAsia="zh-CN"/>
        </w:rPr>
        <w:br w:type="textWrapping"/>
      </w:r>
      <w:r>
        <w:rPr>
          <w:rFonts w:hint="eastAsia"/>
          <w:lang w:val="en-US" w:eastAsia="zh-CN"/>
        </w:rPr>
        <w:t>　　（五）市财政局根据市水务局的核定和支付意见，向经营者支付污水处理服务费；</w:t>
      </w:r>
      <w:r>
        <w:rPr>
          <w:rFonts w:hint="eastAsia"/>
          <w:lang w:val="en-US" w:eastAsia="zh-CN"/>
        </w:rPr>
        <w:br w:type="textWrapping"/>
      </w:r>
      <w:r>
        <w:rPr>
          <w:rFonts w:hint="eastAsia"/>
          <w:lang w:val="en-US" w:eastAsia="zh-CN"/>
        </w:rPr>
        <w:br w:type="textWrapping"/>
      </w:r>
      <w:r>
        <w:rPr>
          <w:rFonts w:hint="eastAsia"/>
          <w:lang w:val="en-US" w:eastAsia="zh-CN"/>
        </w:rPr>
        <w:t>　　（六）市监察局、财政局、建设局、环保局、工商局（物价局）参与BOT项目相关招投标工作。</w:t>
      </w:r>
    </w:p>
    <w:p>
      <w:pPr>
        <w:rPr>
          <w:rFonts w:hint="eastAsia"/>
          <w:lang w:val="en-US" w:eastAsia="zh-CN"/>
        </w:rPr>
      </w:pPr>
      <w:r>
        <w:rPr>
          <w:rFonts w:hint="eastAsia"/>
          <w:lang w:val="en-US" w:eastAsia="zh-CN"/>
        </w:rPr>
        <w:t>第四章 市场准入条件</w:t>
      </w:r>
    </w:p>
    <w:p>
      <w:pPr>
        <w:rPr>
          <w:rFonts w:hint="eastAsia"/>
          <w:lang w:val="en-US" w:eastAsia="zh-CN"/>
        </w:rPr>
      </w:pPr>
      <w:r>
        <w:rPr>
          <w:rFonts w:hint="eastAsia"/>
          <w:lang w:val="en-US" w:eastAsia="zh-CN"/>
        </w:rPr>
        <w:br w:type="textWrapping"/>
      </w:r>
      <w:r>
        <w:rPr>
          <w:rFonts w:hint="eastAsia"/>
          <w:lang w:val="en-US" w:eastAsia="zh-CN"/>
        </w:rPr>
        <w:t>　　第十八条 投标人须为满足以下条件的潜在投标法人实体或其组成的联合体：</w:t>
      </w:r>
      <w:r>
        <w:rPr>
          <w:rFonts w:hint="eastAsia"/>
          <w:lang w:val="en-US" w:eastAsia="zh-CN"/>
        </w:rPr>
        <w:br w:type="textWrapping"/>
      </w:r>
      <w:r>
        <w:rPr>
          <w:rFonts w:hint="eastAsia"/>
          <w:lang w:val="en-US" w:eastAsia="zh-CN"/>
        </w:rPr>
        <w:br w:type="textWrapping"/>
      </w:r>
      <w:r>
        <w:rPr>
          <w:rFonts w:hint="eastAsia"/>
          <w:lang w:val="en-US" w:eastAsia="zh-CN"/>
        </w:rPr>
        <w:t>　　（一）具有雄厚的投融资能力；</w:t>
      </w:r>
      <w:r>
        <w:rPr>
          <w:rFonts w:hint="eastAsia"/>
          <w:lang w:val="en-US" w:eastAsia="zh-CN"/>
        </w:rPr>
        <w:br w:type="textWrapping"/>
      </w:r>
      <w:r>
        <w:rPr>
          <w:rFonts w:hint="eastAsia"/>
          <w:lang w:val="en-US" w:eastAsia="zh-CN"/>
        </w:rPr>
        <w:br w:type="textWrapping"/>
      </w:r>
      <w:r>
        <w:rPr>
          <w:rFonts w:hint="eastAsia"/>
          <w:lang w:val="en-US" w:eastAsia="zh-CN"/>
        </w:rPr>
        <w:t>　　（二）具有丰富的污水处理项目投资建设经验、先进的污水处理设施管理运行经验以及良好的企业声誉；</w:t>
      </w:r>
      <w:r>
        <w:rPr>
          <w:rFonts w:hint="eastAsia"/>
          <w:lang w:val="en-US" w:eastAsia="zh-CN"/>
        </w:rPr>
        <w:br w:type="textWrapping"/>
      </w:r>
      <w:r>
        <w:rPr>
          <w:rFonts w:hint="eastAsia"/>
          <w:lang w:val="en-US" w:eastAsia="zh-CN"/>
        </w:rPr>
        <w:br w:type="textWrapping"/>
      </w:r>
      <w:r>
        <w:rPr>
          <w:rFonts w:hint="eastAsia"/>
          <w:lang w:val="en-US" w:eastAsia="zh-CN"/>
        </w:rPr>
        <w:t>　　（三）其他条件。</w:t>
      </w:r>
      <w:r>
        <w:rPr>
          <w:rFonts w:hint="eastAsia"/>
          <w:lang w:val="en-US" w:eastAsia="zh-CN"/>
        </w:rPr>
        <w:br w:type="textWrapping"/>
      </w:r>
      <w:r>
        <w:rPr>
          <w:rFonts w:hint="eastAsia"/>
          <w:lang w:val="en-US" w:eastAsia="zh-CN"/>
        </w:rPr>
        <w:br w:type="textWrapping"/>
      </w:r>
      <w:r>
        <w:rPr>
          <w:rFonts w:hint="eastAsia"/>
          <w:lang w:val="en-US" w:eastAsia="zh-CN"/>
        </w:rPr>
        <w:t>　　具体规定根据项目实际情况在招标文件中规定。</w:t>
      </w:r>
      <w:r>
        <w:rPr>
          <w:rFonts w:hint="eastAsia"/>
          <w:lang w:val="en-US" w:eastAsia="zh-CN"/>
        </w:rPr>
        <w:br w:type="textWrapping"/>
      </w:r>
      <w:r>
        <w:rPr>
          <w:rFonts w:hint="eastAsia"/>
          <w:lang w:val="en-US" w:eastAsia="zh-CN"/>
        </w:rPr>
        <w:br w:type="textWrapping"/>
      </w:r>
      <w:r>
        <w:rPr>
          <w:rFonts w:hint="eastAsia"/>
          <w:lang w:val="en-US" w:eastAsia="zh-CN"/>
        </w:rPr>
        <w:t>　　第十九条 投标人或联合体中一家企业须拥有国家环保总局颁发的环境污染治理设施运营资质证书。</w:t>
      </w:r>
      <w:r>
        <w:rPr>
          <w:rFonts w:hint="eastAsia"/>
          <w:lang w:val="en-US" w:eastAsia="zh-CN"/>
        </w:rPr>
        <w:br w:type="textWrapping"/>
      </w:r>
      <w:r>
        <w:rPr>
          <w:rFonts w:hint="eastAsia"/>
          <w:lang w:val="en-US" w:eastAsia="zh-CN"/>
        </w:rPr>
        <w:br w:type="textWrapping"/>
      </w:r>
      <w:r>
        <w:rPr>
          <w:rFonts w:hint="eastAsia"/>
          <w:lang w:val="en-US" w:eastAsia="zh-CN"/>
        </w:rPr>
        <w:t>　　第二十条 投标人须为该项目准备足够的管理和技术人员，具体规定根据项目实际情况在招标文件中规定。</w:t>
      </w:r>
    </w:p>
    <w:p>
      <w:pPr>
        <w:rPr>
          <w:rFonts w:hint="eastAsia"/>
          <w:lang w:val="en-US" w:eastAsia="zh-CN"/>
        </w:rPr>
      </w:pPr>
      <w:r>
        <w:rPr>
          <w:rFonts w:hint="eastAsia"/>
          <w:lang w:val="en-US" w:eastAsia="zh-CN"/>
        </w:rPr>
        <w:t>第五章 项目招标</w:t>
      </w:r>
    </w:p>
    <w:p>
      <w:pPr>
        <w:rPr>
          <w:rFonts w:hint="eastAsia"/>
          <w:lang w:val="en-US" w:eastAsia="zh-CN"/>
        </w:rPr>
      </w:pPr>
      <w:r>
        <w:rPr>
          <w:rFonts w:hint="eastAsia"/>
          <w:lang w:val="en-US" w:eastAsia="zh-CN"/>
        </w:rPr>
        <w:br w:type="textWrapping"/>
      </w:r>
      <w:r>
        <w:rPr>
          <w:rFonts w:hint="eastAsia"/>
          <w:lang w:val="en-US" w:eastAsia="zh-CN"/>
        </w:rPr>
        <w:t>　　第二十一条 项目招标在深圳市建设工程交易中心进行，招标文件、程序、评标办法、专家选定方案由市水务局会同市发展改革局、监察局、建设局和市建设工程交易中心等单位共同研究确定。</w:t>
      </w:r>
      <w:r>
        <w:rPr>
          <w:rFonts w:hint="eastAsia"/>
          <w:lang w:val="en-US" w:eastAsia="zh-CN"/>
        </w:rPr>
        <w:br w:type="textWrapping"/>
      </w:r>
      <w:r>
        <w:rPr>
          <w:rFonts w:hint="eastAsia"/>
          <w:lang w:val="en-US" w:eastAsia="zh-CN"/>
        </w:rPr>
        <w:br w:type="textWrapping"/>
      </w:r>
      <w:r>
        <w:rPr>
          <w:rFonts w:hint="eastAsia"/>
          <w:lang w:val="en-US" w:eastAsia="zh-CN"/>
        </w:rPr>
        <w:t>　　第二十二条 招标文件的撰写应遵守公平、公正、公开和诚实信用的原则，充分考虑提高投资效益，不可有倾向性和排他性，避免恶性竞争。</w:t>
      </w:r>
      <w:r>
        <w:rPr>
          <w:rFonts w:hint="eastAsia"/>
          <w:lang w:val="en-US" w:eastAsia="zh-CN"/>
        </w:rPr>
        <w:br w:type="textWrapping"/>
      </w:r>
      <w:r>
        <w:rPr>
          <w:rFonts w:hint="eastAsia"/>
          <w:lang w:val="en-US" w:eastAsia="zh-CN"/>
        </w:rPr>
        <w:br w:type="textWrapping"/>
      </w:r>
      <w:r>
        <w:rPr>
          <w:rFonts w:hint="eastAsia"/>
          <w:lang w:val="en-US" w:eastAsia="zh-CN"/>
        </w:rPr>
        <w:t>　　第二十三条 市发展改革局应当在招标公告发布之前组织政府相关部门对招标文件进行会审，会审通过后方可发出招标公告。</w:t>
      </w:r>
      <w:r>
        <w:rPr>
          <w:rFonts w:hint="eastAsia"/>
          <w:lang w:val="en-US" w:eastAsia="zh-CN"/>
        </w:rPr>
        <w:br w:type="textWrapping"/>
      </w:r>
      <w:r>
        <w:rPr>
          <w:rFonts w:hint="eastAsia"/>
          <w:lang w:val="en-US" w:eastAsia="zh-CN"/>
        </w:rPr>
        <w:br w:type="textWrapping"/>
      </w:r>
      <w:r>
        <w:rPr>
          <w:rFonts w:hint="eastAsia"/>
          <w:lang w:val="en-US" w:eastAsia="zh-CN"/>
        </w:rPr>
        <w:t>　　会审应当在5个工作日内完成。</w:t>
      </w:r>
      <w:r>
        <w:rPr>
          <w:rFonts w:hint="eastAsia"/>
          <w:lang w:val="en-US" w:eastAsia="zh-CN"/>
        </w:rPr>
        <w:br w:type="textWrapping"/>
      </w:r>
      <w:r>
        <w:rPr>
          <w:rFonts w:hint="eastAsia"/>
          <w:lang w:val="en-US" w:eastAsia="zh-CN"/>
        </w:rPr>
        <w:br w:type="textWrapping"/>
      </w:r>
      <w:r>
        <w:rPr>
          <w:rFonts w:hint="eastAsia"/>
          <w:lang w:val="en-US" w:eastAsia="zh-CN"/>
        </w:rPr>
        <w:t>　　第二十四条 招标文件至少应当要包括（但不限于）以下内容：</w:t>
      </w:r>
      <w:r>
        <w:rPr>
          <w:rFonts w:hint="eastAsia"/>
          <w:lang w:val="en-US" w:eastAsia="zh-CN"/>
        </w:rPr>
        <w:br w:type="textWrapping"/>
      </w:r>
      <w:r>
        <w:rPr>
          <w:rFonts w:hint="eastAsia"/>
          <w:lang w:val="en-US" w:eastAsia="zh-CN"/>
        </w:rPr>
        <w:br w:type="textWrapping"/>
      </w:r>
      <w:r>
        <w:rPr>
          <w:rFonts w:hint="eastAsia"/>
          <w:lang w:val="en-US" w:eastAsia="zh-CN"/>
        </w:rPr>
        <w:t>　　（一）项目概况；</w:t>
      </w:r>
      <w:r>
        <w:rPr>
          <w:rFonts w:hint="eastAsia"/>
          <w:lang w:val="en-US" w:eastAsia="zh-CN"/>
        </w:rPr>
        <w:br w:type="textWrapping"/>
      </w:r>
      <w:r>
        <w:rPr>
          <w:rFonts w:hint="eastAsia"/>
          <w:lang w:val="en-US" w:eastAsia="zh-CN"/>
        </w:rPr>
        <w:br w:type="textWrapping"/>
      </w:r>
      <w:r>
        <w:rPr>
          <w:rFonts w:hint="eastAsia"/>
          <w:lang w:val="en-US" w:eastAsia="zh-CN"/>
        </w:rPr>
        <w:t>　　（二）投标人资质要求；</w:t>
      </w:r>
      <w:r>
        <w:rPr>
          <w:rFonts w:hint="eastAsia"/>
          <w:lang w:val="en-US" w:eastAsia="zh-CN"/>
        </w:rPr>
        <w:br w:type="textWrapping"/>
      </w:r>
      <w:r>
        <w:rPr>
          <w:rFonts w:hint="eastAsia"/>
          <w:lang w:val="en-US" w:eastAsia="zh-CN"/>
        </w:rPr>
        <w:br w:type="textWrapping"/>
      </w:r>
      <w:r>
        <w:rPr>
          <w:rFonts w:hint="eastAsia"/>
          <w:lang w:val="en-US" w:eastAsia="zh-CN"/>
        </w:rPr>
        <w:t>　　（三）技术要求条件；</w:t>
      </w:r>
      <w:r>
        <w:rPr>
          <w:rFonts w:hint="eastAsia"/>
          <w:lang w:val="en-US" w:eastAsia="zh-CN"/>
        </w:rPr>
        <w:br w:type="textWrapping"/>
      </w:r>
      <w:r>
        <w:rPr>
          <w:rFonts w:hint="eastAsia"/>
          <w:lang w:val="en-US" w:eastAsia="zh-CN"/>
        </w:rPr>
        <w:br w:type="textWrapping"/>
      </w:r>
      <w:r>
        <w:rPr>
          <w:rFonts w:hint="eastAsia"/>
          <w:lang w:val="en-US" w:eastAsia="zh-CN"/>
        </w:rPr>
        <w:t>　　（四）商务条款；</w:t>
      </w:r>
      <w:r>
        <w:rPr>
          <w:rFonts w:hint="eastAsia"/>
          <w:lang w:val="en-US" w:eastAsia="zh-CN"/>
        </w:rPr>
        <w:br w:type="textWrapping"/>
      </w:r>
      <w:r>
        <w:rPr>
          <w:rFonts w:hint="eastAsia"/>
          <w:lang w:val="en-US" w:eastAsia="zh-CN"/>
        </w:rPr>
        <w:br w:type="textWrapping"/>
      </w:r>
      <w:r>
        <w:rPr>
          <w:rFonts w:hint="eastAsia"/>
          <w:lang w:val="en-US" w:eastAsia="zh-CN"/>
        </w:rPr>
        <w:t>　　（五）本BOT项目的协议条款。</w:t>
      </w:r>
    </w:p>
    <w:p>
      <w:pPr>
        <w:rPr>
          <w:rFonts w:hint="eastAsia"/>
          <w:lang w:val="en-US" w:eastAsia="zh-CN"/>
        </w:rPr>
      </w:pPr>
      <w:r>
        <w:rPr>
          <w:rFonts w:hint="eastAsia"/>
          <w:lang w:val="en-US" w:eastAsia="zh-CN"/>
        </w:rPr>
        <w:t>第六章 权利和义务</w:t>
      </w:r>
    </w:p>
    <w:p>
      <w:pPr>
        <w:rPr>
          <w:rFonts w:hint="eastAsia"/>
          <w:lang w:val="en-US" w:eastAsia="zh-CN"/>
        </w:rPr>
      </w:pPr>
      <w:r>
        <w:rPr>
          <w:rFonts w:hint="eastAsia"/>
          <w:lang w:val="en-US" w:eastAsia="zh-CN"/>
        </w:rPr>
        <w:br w:type="textWrapping"/>
      </w:r>
      <w:r>
        <w:rPr>
          <w:rFonts w:hint="eastAsia"/>
          <w:lang w:val="en-US" w:eastAsia="zh-CN"/>
        </w:rPr>
        <w:t>　　第二十五条 污水处理厂建设用地由市政府行政划拨给市水务局，在特许经营期内，市水务局交由经营者无偿使用，土地用途不得任意更改。由经营者投资建设的项目土地附着物、建（构）筑物、污水处理设施及设备等产权（所有权）属于市政府，在特许经营期内由市政府无偿给经营者使用，期满后再由经营者无偿移交给市政府或市政府指定的机构。</w:t>
      </w:r>
      <w:r>
        <w:rPr>
          <w:rFonts w:hint="eastAsia"/>
          <w:lang w:val="en-US" w:eastAsia="zh-CN"/>
        </w:rPr>
        <w:br w:type="textWrapping"/>
      </w:r>
      <w:r>
        <w:rPr>
          <w:rFonts w:hint="eastAsia"/>
          <w:lang w:val="en-US" w:eastAsia="zh-CN"/>
        </w:rPr>
        <w:br w:type="textWrapping"/>
      </w:r>
      <w:r>
        <w:rPr>
          <w:rFonts w:hint="eastAsia"/>
          <w:lang w:val="en-US" w:eastAsia="zh-CN"/>
        </w:rPr>
        <w:t>　　第二十六条 项目完成招投标确定经营者后，有关报建手续可由经营者以自身名义直接办理。</w:t>
      </w:r>
      <w:r>
        <w:rPr>
          <w:rFonts w:hint="eastAsia"/>
          <w:lang w:val="en-US" w:eastAsia="zh-CN"/>
        </w:rPr>
        <w:br w:type="textWrapping"/>
      </w:r>
      <w:r>
        <w:rPr>
          <w:rFonts w:hint="eastAsia"/>
          <w:lang w:val="en-US" w:eastAsia="zh-CN"/>
        </w:rPr>
        <w:br w:type="textWrapping"/>
      </w:r>
      <w:r>
        <w:rPr>
          <w:rFonts w:hint="eastAsia"/>
          <w:lang w:val="en-US" w:eastAsia="zh-CN"/>
        </w:rPr>
        <w:t>　　第二十七条 经营者的项目资本金不得低于项目概算总投资的一定比例，其余资金可以由经营者通过向银行借贷等融资方式筹措。</w:t>
      </w:r>
      <w:r>
        <w:rPr>
          <w:rFonts w:hint="eastAsia"/>
          <w:lang w:val="en-US" w:eastAsia="zh-CN"/>
        </w:rPr>
        <w:br w:type="textWrapping"/>
      </w:r>
      <w:r>
        <w:rPr>
          <w:rFonts w:hint="eastAsia"/>
          <w:lang w:val="en-US" w:eastAsia="zh-CN"/>
        </w:rPr>
        <w:br w:type="textWrapping"/>
      </w:r>
      <w:r>
        <w:rPr>
          <w:rFonts w:hint="eastAsia"/>
          <w:lang w:val="en-US" w:eastAsia="zh-CN"/>
        </w:rPr>
        <w:t>　　第二十八条 经市水务局同意，经营者方可将本项目运营期限内的收益权向为本项目融资的债权人提供权益担保。</w:t>
      </w:r>
      <w:r>
        <w:rPr>
          <w:rFonts w:hint="eastAsia"/>
          <w:lang w:val="en-US" w:eastAsia="zh-CN"/>
        </w:rPr>
        <w:br w:type="textWrapping"/>
      </w:r>
      <w:r>
        <w:rPr>
          <w:rFonts w:hint="eastAsia"/>
          <w:lang w:val="en-US" w:eastAsia="zh-CN"/>
        </w:rPr>
        <w:br w:type="textWrapping"/>
      </w:r>
      <w:r>
        <w:rPr>
          <w:rFonts w:hint="eastAsia"/>
          <w:lang w:val="en-US" w:eastAsia="zh-CN"/>
        </w:rPr>
        <w:t>　　第二十九条 特许经营项目自开始商业运营三年内不得进行股权转让。满三年后，在保证污水处理厂正常持续运营的情况下，经市水务局审核并报市政府批准后，经营者可部分或者全部转让其公司股权。</w:t>
      </w:r>
      <w:r>
        <w:rPr>
          <w:rFonts w:hint="eastAsia"/>
          <w:lang w:val="en-US" w:eastAsia="zh-CN"/>
        </w:rPr>
        <w:br w:type="textWrapping"/>
      </w:r>
      <w:r>
        <w:rPr>
          <w:rFonts w:hint="eastAsia"/>
          <w:lang w:val="en-US" w:eastAsia="zh-CN"/>
        </w:rPr>
        <w:br w:type="textWrapping"/>
      </w:r>
      <w:r>
        <w:rPr>
          <w:rFonts w:hint="eastAsia"/>
          <w:lang w:val="en-US" w:eastAsia="zh-CN"/>
        </w:rPr>
        <w:t>　　第三十条 经营着享有依法独立经营管理的权利，国家机关、社会团体和其他组织不得非法干预其正常经营活动。</w:t>
      </w:r>
      <w:r>
        <w:rPr>
          <w:rFonts w:hint="eastAsia"/>
          <w:lang w:val="en-US" w:eastAsia="zh-CN"/>
        </w:rPr>
        <w:br w:type="textWrapping"/>
      </w:r>
      <w:r>
        <w:rPr>
          <w:rFonts w:hint="eastAsia"/>
          <w:lang w:val="en-US" w:eastAsia="zh-CN"/>
        </w:rPr>
        <w:br w:type="textWrapping"/>
      </w:r>
      <w:r>
        <w:rPr>
          <w:rFonts w:hint="eastAsia"/>
          <w:lang w:val="en-US" w:eastAsia="zh-CN"/>
        </w:rPr>
        <w:t>　　第三十一条 经营者可以通过下列方式获取收益：</w:t>
      </w:r>
      <w:r>
        <w:rPr>
          <w:rFonts w:hint="eastAsia"/>
          <w:lang w:val="en-US" w:eastAsia="zh-CN"/>
        </w:rPr>
        <w:br w:type="textWrapping"/>
      </w:r>
      <w:r>
        <w:rPr>
          <w:rFonts w:hint="eastAsia"/>
          <w:lang w:val="en-US" w:eastAsia="zh-CN"/>
        </w:rPr>
        <w:br w:type="textWrapping"/>
      </w:r>
      <w:r>
        <w:rPr>
          <w:rFonts w:hint="eastAsia"/>
          <w:lang w:val="en-US" w:eastAsia="zh-CN"/>
        </w:rPr>
        <w:t>　　（一）对提供的污水处理服务和相关产品收费；</w:t>
      </w:r>
      <w:r>
        <w:rPr>
          <w:rFonts w:hint="eastAsia"/>
          <w:lang w:val="en-US" w:eastAsia="zh-CN"/>
        </w:rPr>
        <w:br w:type="textWrapping"/>
      </w:r>
      <w:r>
        <w:rPr>
          <w:rFonts w:hint="eastAsia"/>
          <w:lang w:val="en-US" w:eastAsia="zh-CN"/>
        </w:rPr>
        <w:br w:type="textWrapping"/>
      </w:r>
      <w:r>
        <w:rPr>
          <w:rFonts w:hint="eastAsia"/>
          <w:lang w:val="en-US" w:eastAsia="zh-CN"/>
        </w:rPr>
        <w:t>　　（二）特许经营协议约定的其他方式；</w:t>
      </w:r>
      <w:r>
        <w:rPr>
          <w:rFonts w:hint="eastAsia"/>
          <w:lang w:val="en-US" w:eastAsia="zh-CN"/>
        </w:rPr>
        <w:br w:type="textWrapping"/>
      </w:r>
      <w:r>
        <w:rPr>
          <w:rFonts w:hint="eastAsia"/>
          <w:lang w:val="en-US" w:eastAsia="zh-CN"/>
        </w:rPr>
        <w:br w:type="textWrapping"/>
      </w:r>
      <w:r>
        <w:rPr>
          <w:rFonts w:hint="eastAsia"/>
          <w:lang w:val="en-US" w:eastAsia="zh-CN"/>
        </w:rPr>
        <w:t>　　（三）法律、法规或规章规定的其他方式。</w:t>
      </w:r>
      <w:r>
        <w:rPr>
          <w:rFonts w:hint="eastAsia"/>
          <w:lang w:val="en-US" w:eastAsia="zh-CN"/>
        </w:rPr>
        <w:br w:type="textWrapping"/>
      </w:r>
      <w:r>
        <w:rPr>
          <w:rFonts w:hint="eastAsia"/>
          <w:lang w:val="en-US" w:eastAsia="zh-CN"/>
        </w:rPr>
        <w:br w:type="textWrapping"/>
      </w:r>
      <w:r>
        <w:rPr>
          <w:rFonts w:hint="eastAsia"/>
          <w:lang w:val="en-US" w:eastAsia="zh-CN"/>
        </w:rPr>
        <w:t>　　第三十二条 经营者应当按照授权书的规定和BOT项目特许经营协议的约定履行义务，并接受市水务局的监管。</w:t>
      </w:r>
      <w:r>
        <w:rPr>
          <w:rFonts w:hint="eastAsia"/>
          <w:lang w:val="en-US" w:eastAsia="zh-CN"/>
        </w:rPr>
        <w:br w:type="textWrapping"/>
      </w:r>
      <w:r>
        <w:rPr>
          <w:rFonts w:hint="eastAsia"/>
          <w:lang w:val="en-US" w:eastAsia="zh-CN"/>
        </w:rPr>
        <w:br w:type="textWrapping"/>
      </w:r>
      <w:r>
        <w:rPr>
          <w:rFonts w:hint="eastAsia"/>
          <w:lang w:val="en-US" w:eastAsia="zh-CN"/>
        </w:rPr>
        <w:t>　　第三十三条 经营者不得超越授权书规定的范围从事其他经营活动。未经市政府批准，不得以转让或者出租、质押等方式处理特许经营权。</w:t>
      </w:r>
      <w:r>
        <w:rPr>
          <w:rFonts w:hint="eastAsia"/>
          <w:lang w:val="en-US" w:eastAsia="zh-CN"/>
        </w:rPr>
        <w:br w:type="textWrapping"/>
      </w:r>
      <w:r>
        <w:rPr>
          <w:rFonts w:hint="eastAsia"/>
          <w:lang w:val="en-US" w:eastAsia="zh-CN"/>
        </w:rPr>
        <w:br w:type="textWrapping"/>
      </w:r>
      <w:r>
        <w:rPr>
          <w:rFonts w:hint="eastAsia"/>
          <w:lang w:val="en-US" w:eastAsia="zh-CN"/>
        </w:rPr>
        <w:t>　　第三十四条 经营者应当将五年经营计划、年度经营计划、年度经营报告及企业名称、地址和董事会以及高级管理人员变更情况等信息及时报市水务局备案。</w:t>
      </w:r>
      <w:r>
        <w:rPr>
          <w:rFonts w:hint="eastAsia"/>
          <w:lang w:val="en-US" w:eastAsia="zh-CN"/>
        </w:rPr>
        <w:br w:type="textWrapping"/>
      </w:r>
      <w:r>
        <w:rPr>
          <w:rFonts w:hint="eastAsia"/>
          <w:lang w:val="en-US" w:eastAsia="zh-CN"/>
        </w:rPr>
        <w:br w:type="textWrapping"/>
      </w:r>
      <w:r>
        <w:rPr>
          <w:rFonts w:hint="eastAsia"/>
          <w:lang w:val="en-US" w:eastAsia="zh-CN"/>
        </w:rPr>
        <w:t>　　第三十五条 经营者不得利用特许经营权的优势地位，强制、限定、阻碍用户购买某种产品，或者有其他侵害公众合法权益的行为。</w:t>
      </w:r>
      <w:r>
        <w:rPr>
          <w:rFonts w:hint="eastAsia"/>
          <w:lang w:val="en-US" w:eastAsia="zh-CN"/>
        </w:rPr>
        <w:br w:type="textWrapping"/>
      </w:r>
      <w:r>
        <w:rPr>
          <w:rFonts w:hint="eastAsia"/>
          <w:lang w:val="en-US" w:eastAsia="zh-CN"/>
        </w:rPr>
        <w:br w:type="textWrapping"/>
      </w:r>
      <w:r>
        <w:rPr>
          <w:rFonts w:hint="eastAsia"/>
          <w:lang w:val="en-US" w:eastAsia="zh-CN"/>
        </w:rPr>
        <w:t>　　第三十六条 经营者不得擅自改变污水处理设施的功能和用途。</w:t>
      </w:r>
      <w:r>
        <w:rPr>
          <w:rFonts w:hint="eastAsia"/>
          <w:lang w:val="en-US" w:eastAsia="zh-CN"/>
        </w:rPr>
        <w:br w:type="textWrapping"/>
      </w:r>
      <w:r>
        <w:rPr>
          <w:rFonts w:hint="eastAsia"/>
          <w:lang w:val="en-US" w:eastAsia="zh-CN"/>
        </w:rPr>
        <w:br w:type="textWrapping"/>
      </w:r>
      <w:r>
        <w:rPr>
          <w:rFonts w:hint="eastAsia"/>
          <w:lang w:val="en-US" w:eastAsia="zh-CN"/>
        </w:rPr>
        <w:t>　　第三十七条 经营者应当允许政府其他部门或其他经营者按照规划要求连接其投资建设或者经营管理的公用设施。</w:t>
      </w:r>
      <w:r>
        <w:rPr>
          <w:rFonts w:hint="eastAsia"/>
          <w:lang w:val="en-US" w:eastAsia="zh-CN"/>
        </w:rPr>
        <w:br w:type="textWrapping"/>
      </w:r>
      <w:r>
        <w:rPr>
          <w:rFonts w:hint="eastAsia"/>
          <w:lang w:val="en-US" w:eastAsia="zh-CN"/>
        </w:rPr>
        <w:br w:type="textWrapping"/>
      </w:r>
      <w:r>
        <w:rPr>
          <w:rFonts w:hint="eastAsia"/>
          <w:lang w:val="en-US" w:eastAsia="zh-CN"/>
        </w:rPr>
        <w:t>　　第三十八条 经营者因建设和维护公用设施需进入某些土地和建（构）筑物时，应当事先与权利人协商，有关权利人应当提供方便，市水务局应当提供协助支持。</w:t>
      </w:r>
      <w:r>
        <w:rPr>
          <w:rFonts w:hint="eastAsia"/>
          <w:lang w:val="en-US" w:eastAsia="zh-CN"/>
        </w:rPr>
        <w:br w:type="textWrapping"/>
      </w:r>
      <w:r>
        <w:rPr>
          <w:rFonts w:hint="eastAsia"/>
          <w:lang w:val="en-US" w:eastAsia="zh-CN"/>
        </w:rPr>
        <w:br w:type="textWrapping"/>
      </w:r>
      <w:r>
        <w:rPr>
          <w:rFonts w:hint="eastAsia"/>
          <w:lang w:val="en-US" w:eastAsia="zh-CN"/>
        </w:rPr>
        <w:t>　　第三十九条 污水处理设施的建设、改造和维护以及场站设置和管线建设、改造等应当服从市规划部门的总体安排，并遵守相关河渠、道路、绿化、通讯、管网等公共设施相关管理法律、法规、规章的规定。因紧急情况需要抢修时，经营者可以先实施抢修，同时告知有关部门，并补办有关手续，同时必须维护其他设施的安全。</w:t>
      </w:r>
      <w:r>
        <w:rPr>
          <w:rFonts w:hint="eastAsia"/>
          <w:lang w:val="en-US" w:eastAsia="zh-CN"/>
        </w:rPr>
        <w:br w:type="textWrapping"/>
      </w:r>
      <w:r>
        <w:rPr>
          <w:rFonts w:hint="eastAsia"/>
          <w:lang w:val="en-US" w:eastAsia="zh-CN"/>
        </w:rPr>
        <w:br w:type="textWrapping"/>
      </w:r>
      <w:r>
        <w:rPr>
          <w:rFonts w:hint="eastAsia"/>
          <w:lang w:val="en-US" w:eastAsia="zh-CN"/>
        </w:rPr>
        <w:t>　　第四十条 经营者应当对污水处理设施进行定期检修保养和更新改造，确保不间断提供约定的公共产品和服务，并在每月最后一周向市水务局提交设施运行情况报告。</w:t>
      </w:r>
      <w:r>
        <w:rPr>
          <w:rFonts w:hint="eastAsia"/>
          <w:lang w:val="en-US" w:eastAsia="zh-CN"/>
        </w:rPr>
        <w:br w:type="textWrapping"/>
      </w:r>
      <w:r>
        <w:rPr>
          <w:rFonts w:hint="eastAsia"/>
          <w:lang w:val="en-US" w:eastAsia="zh-CN"/>
        </w:rPr>
        <w:br w:type="textWrapping"/>
      </w:r>
      <w:r>
        <w:rPr>
          <w:rFonts w:hint="eastAsia"/>
          <w:lang w:val="en-US" w:eastAsia="zh-CN"/>
        </w:rPr>
        <w:t>　　第四十一条 经营者应当对各项公用设施的图纸文件资料进行收集、整理和归档保存，完善公用设施信息化管理系统，并与市水务局相关系统连接，实现资源共享。</w:t>
      </w:r>
      <w:r>
        <w:rPr>
          <w:rFonts w:hint="eastAsia"/>
          <w:lang w:val="en-US" w:eastAsia="zh-CN"/>
        </w:rPr>
        <w:br w:type="textWrapping"/>
      </w:r>
      <w:r>
        <w:rPr>
          <w:rFonts w:hint="eastAsia"/>
          <w:lang w:val="en-US" w:eastAsia="zh-CN"/>
        </w:rPr>
        <w:br w:type="textWrapping"/>
      </w:r>
      <w:r>
        <w:rPr>
          <w:rFonts w:hint="eastAsia"/>
          <w:lang w:val="en-US" w:eastAsia="zh-CN"/>
        </w:rPr>
        <w:t>　　第四十二条 市政府因公共利益需要可以依法征用公用设施或者指令经营者承担公益服务，经营者应当予以配合，市政府应当给予经营者合理补偿。</w:t>
      </w:r>
      <w:r>
        <w:rPr>
          <w:rFonts w:hint="eastAsia"/>
          <w:lang w:val="en-US" w:eastAsia="zh-CN"/>
        </w:rPr>
        <w:br w:type="textWrapping"/>
      </w:r>
      <w:r>
        <w:rPr>
          <w:rFonts w:hint="eastAsia"/>
          <w:lang w:val="en-US" w:eastAsia="zh-CN"/>
        </w:rPr>
        <w:br w:type="textWrapping"/>
      </w:r>
      <w:r>
        <w:rPr>
          <w:rFonts w:hint="eastAsia"/>
          <w:lang w:val="en-US" w:eastAsia="zh-CN"/>
        </w:rPr>
        <w:t>　　第四十三条 特许经营期限届满或者特许经营权被撤销后，原经营者应当在特许经营协议规定的时间内，将进行特许经营业务正常运作所形成的全部资产、设施及其技术档案，在正常运行情况下无偿移交给市水务局或该局指定的机构。</w:t>
      </w:r>
      <w:r>
        <w:rPr>
          <w:rFonts w:hint="eastAsia"/>
          <w:lang w:val="en-US" w:eastAsia="zh-CN"/>
        </w:rPr>
        <w:br w:type="textWrapping"/>
      </w:r>
      <w:r>
        <w:rPr>
          <w:rFonts w:hint="eastAsia"/>
          <w:lang w:val="en-US" w:eastAsia="zh-CN"/>
        </w:rPr>
        <w:br w:type="textWrapping"/>
      </w:r>
      <w:r>
        <w:rPr>
          <w:rFonts w:hint="eastAsia"/>
          <w:lang w:val="en-US" w:eastAsia="zh-CN"/>
        </w:rPr>
        <w:t>　　第四十四条 特许经营期限届满或者特许经营权被撤销后，原经营者在市水务局或该局指定的机构完成接管前，应当继续维持正常的经营服务，并按特许经营期限届满前的标准收取相应服务费。</w:t>
      </w:r>
      <w:r>
        <w:rPr>
          <w:rFonts w:hint="eastAsia"/>
          <w:lang w:val="en-US" w:eastAsia="zh-CN"/>
        </w:rPr>
        <w:br w:type="textWrapping"/>
      </w:r>
      <w:r>
        <w:rPr>
          <w:rFonts w:hint="eastAsia"/>
          <w:lang w:val="en-US" w:eastAsia="zh-CN"/>
        </w:rPr>
        <w:br w:type="textWrapping"/>
      </w:r>
      <w:r>
        <w:rPr>
          <w:rFonts w:hint="eastAsia"/>
          <w:lang w:val="en-US" w:eastAsia="zh-CN"/>
        </w:rPr>
        <w:t>　　第四十五条 特许经营期间，因不可抗力的原因无法继续正常经营的，经营者应当在事发后24小时内书面报告市水务局，经市水务局审核并报市政府同意后，可以提前终止特许经营。</w:t>
      </w:r>
    </w:p>
    <w:p>
      <w:pPr>
        <w:rPr>
          <w:rFonts w:hint="eastAsia"/>
          <w:lang w:val="en-US" w:eastAsia="zh-CN"/>
        </w:rPr>
      </w:pPr>
      <w:r>
        <w:rPr>
          <w:rFonts w:hint="eastAsia"/>
          <w:lang w:val="en-US" w:eastAsia="zh-CN"/>
        </w:rPr>
        <w:t>第七章 污水处理服务费</w:t>
      </w:r>
    </w:p>
    <w:p>
      <w:pPr>
        <w:rPr>
          <w:rFonts w:hint="eastAsia"/>
          <w:lang w:val="en-US" w:eastAsia="zh-CN"/>
        </w:rPr>
      </w:pPr>
      <w:r>
        <w:rPr>
          <w:rFonts w:hint="eastAsia"/>
          <w:lang w:val="en-US" w:eastAsia="zh-CN"/>
        </w:rPr>
        <w:br w:type="textWrapping"/>
      </w:r>
      <w:r>
        <w:rPr>
          <w:rFonts w:hint="eastAsia"/>
          <w:lang w:val="en-US" w:eastAsia="zh-CN"/>
        </w:rPr>
        <w:t>　　第四十六条 污水处理服务费的计量为两类指标：</w:t>
      </w:r>
      <w:r>
        <w:rPr>
          <w:rFonts w:hint="eastAsia"/>
          <w:lang w:val="en-US" w:eastAsia="zh-CN"/>
        </w:rPr>
        <w:br w:type="textWrapping"/>
      </w:r>
      <w:r>
        <w:rPr>
          <w:rFonts w:hint="eastAsia"/>
          <w:lang w:val="en-US" w:eastAsia="zh-CN"/>
        </w:rPr>
        <w:br w:type="textWrapping"/>
      </w:r>
      <w:r>
        <w:rPr>
          <w:rFonts w:hint="eastAsia"/>
          <w:lang w:val="en-US" w:eastAsia="zh-CN"/>
        </w:rPr>
        <w:t>　　（一）处理水量；</w:t>
      </w:r>
      <w:r>
        <w:rPr>
          <w:rFonts w:hint="eastAsia"/>
          <w:lang w:val="en-US" w:eastAsia="zh-CN"/>
        </w:rPr>
        <w:br w:type="textWrapping"/>
      </w:r>
      <w:r>
        <w:rPr>
          <w:rFonts w:hint="eastAsia"/>
          <w:lang w:val="en-US" w:eastAsia="zh-CN"/>
        </w:rPr>
        <w:br w:type="textWrapping"/>
      </w:r>
      <w:r>
        <w:rPr>
          <w:rFonts w:hint="eastAsia"/>
          <w:lang w:val="en-US" w:eastAsia="zh-CN"/>
        </w:rPr>
        <w:t>　　（二）主要污染物削减量。</w:t>
      </w:r>
      <w:r>
        <w:rPr>
          <w:rFonts w:hint="eastAsia"/>
          <w:lang w:val="en-US" w:eastAsia="zh-CN"/>
        </w:rPr>
        <w:br w:type="textWrapping"/>
      </w:r>
      <w:r>
        <w:rPr>
          <w:rFonts w:hint="eastAsia"/>
          <w:lang w:val="en-US" w:eastAsia="zh-CN"/>
        </w:rPr>
        <w:br w:type="textWrapping"/>
      </w:r>
      <w:r>
        <w:rPr>
          <w:rFonts w:hint="eastAsia"/>
          <w:lang w:val="en-US" w:eastAsia="zh-CN"/>
        </w:rPr>
        <w:t>　　市水务局与经营者应当在特许经营协议中约定具体计费方式。</w:t>
      </w:r>
      <w:r>
        <w:rPr>
          <w:rFonts w:hint="eastAsia"/>
          <w:lang w:val="en-US" w:eastAsia="zh-CN"/>
        </w:rPr>
        <w:br w:type="textWrapping"/>
      </w:r>
      <w:r>
        <w:rPr>
          <w:rFonts w:hint="eastAsia"/>
          <w:lang w:val="en-US" w:eastAsia="zh-CN"/>
        </w:rPr>
        <w:br w:type="textWrapping"/>
      </w:r>
      <w:r>
        <w:rPr>
          <w:rFonts w:hint="eastAsia"/>
          <w:lang w:val="en-US" w:eastAsia="zh-CN"/>
        </w:rPr>
        <w:t>　　在条件成熟的前提下，污水处理服务费应以主要污染物削减量为计量方式。</w:t>
      </w:r>
      <w:r>
        <w:rPr>
          <w:rFonts w:hint="eastAsia"/>
          <w:lang w:val="en-US" w:eastAsia="zh-CN"/>
        </w:rPr>
        <w:br w:type="textWrapping"/>
      </w:r>
      <w:r>
        <w:rPr>
          <w:rFonts w:hint="eastAsia"/>
          <w:lang w:val="en-US" w:eastAsia="zh-CN"/>
        </w:rPr>
        <w:br w:type="textWrapping"/>
      </w:r>
      <w:r>
        <w:rPr>
          <w:rFonts w:hint="eastAsia"/>
          <w:lang w:val="en-US" w:eastAsia="zh-CN"/>
        </w:rPr>
        <w:t>　　第四十七条 经营者按照与市水务局签订的特许经营协议书约定的标准收取污水处理服务费。</w:t>
      </w:r>
      <w:r>
        <w:rPr>
          <w:rFonts w:hint="eastAsia"/>
          <w:lang w:val="en-US" w:eastAsia="zh-CN"/>
        </w:rPr>
        <w:br w:type="textWrapping"/>
      </w:r>
      <w:r>
        <w:rPr>
          <w:rFonts w:hint="eastAsia"/>
          <w:lang w:val="en-US" w:eastAsia="zh-CN"/>
        </w:rPr>
        <w:br w:type="textWrapping"/>
      </w:r>
      <w:r>
        <w:rPr>
          <w:rFonts w:hint="eastAsia"/>
          <w:lang w:val="en-US" w:eastAsia="zh-CN"/>
        </w:rPr>
        <w:t>　　第四十八条 污水处理服务费应当保持相对稳定。</w:t>
      </w:r>
      <w:r>
        <w:rPr>
          <w:rFonts w:hint="eastAsia"/>
          <w:lang w:val="en-US" w:eastAsia="zh-CN"/>
        </w:rPr>
        <w:br w:type="textWrapping"/>
      </w:r>
      <w:r>
        <w:rPr>
          <w:rFonts w:hint="eastAsia"/>
          <w:lang w:val="en-US" w:eastAsia="zh-CN"/>
        </w:rPr>
        <w:br w:type="textWrapping"/>
      </w:r>
      <w:r>
        <w:rPr>
          <w:rFonts w:hint="eastAsia"/>
          <w:lang w:val="en-US" w:eastAsia="zh-CN"/>
        </w:rPr>
        <w:t>　　原则上，经营者在特许经营期内每三年可向市水务局申请对污水处理服务费进行调整，按照协议约定的调整方式和计算公式计算后，污水处理服务费变动幅度在5%以内的不作调整，超出这一幅度范围的，应当调整污水处理服务费。</w:t>
      </w:r>
      <w:r>
        <w:rPr>
          <w:rFonts w:hint="eastAsia"/>
          <w:lang w:val="en-US" w:eastAsia="zh-CN"/>
        </w:rPr>
        <w:br w:type="textWrapping"/>
      </w:r>
      <w:r>
        <w:rPr>
          <w:rFonts w:hint="eastAsia"/>
          <w:lang w:val="en-US" w:eastAsia="zh-CN"/>
        </w:rPr>
        <w:br w:type="textWrapping"/>
      </w:r>
      <w:r>
        <w:rPr>
          <w:rFonts w:hint="eastAsia"/>
          <w:lang w:val="en-US" w:eastAsia="zh-CN"/>
        </w:rPr>
        <w:t>　　调整后的污水处理服务费在批准之月的次月开始执行。</w:t>
      </w:r>
    </w:p>
    <w:p>
      <w:pPr>
        <w:rPr>
          <w:rFonts w:hint="eastAsia"/>
          <w:lang w:val="en-US" w:eastAsia="zh-CN"/>
        </w:rPr>
      </w:pPr>
      <w:r>
        <w:rPr>
          <w:rFonts w:hint="eastAsia"/>
          <w:lang w:val="en-US" w:eastAsia="zh-CN"/>
        </w:rPr>
        <w:t>第八章 监管</w:t>
      </w:r>
    </w:p>
    <w:p>
      <w:pPr>
        <w:rPr>
          <w:rFonts w:hint="eastAsia"/>
          <w:lang w:val="en-US" w:eastAsia="zh-CN"/>
        </w:rPr>
      </w:pPr>
      <w:r>
        <w:rPr>
          <w:rFonts w:hint="eastAsia"/>
          <w:lang w:val="en-US" w:eastAsia="zh-CN"/>
        </w:rPr>
        <w:br w:type="textWrapping"/>
      </w:r>
      <w:r>
        <w:rPr>
          <w:rFonts w:hint="eastAsia"/>
          <w:lang w:val="en-US" w:eastAsia="zh-CN"/>
        </w:rPr>
        <w:t>　　第四十九条 市水务局对经营者实施监督管理，履行下列职责：</w:t>
      </w:r>
      <w:r>
        <w:rPr>
          <w:rFonts w:hint="eastAsia"/>
          <w:lang w:val="en-US" w:eastAsia="zh-CN"/>
        </w:rPr>
        <w:br w:type="textWrapping"/>
      </w:r>
      <w:r>
        <w:rPr>
          <w:rFonts w:hint="eastAsia"/>
          <w:lang w:val="en-US" w:eastAsia="zh-CN"/>
        </w:rPr>
        <w:br w:type="textWrapping"/>
      </w:r>
      <w:r>
        <w:rPr>
          <w:rFonts w:hint="eastAsia"/>
          <w:lang w:val="en-US" w:eastAsia="zh-CN"/>
        </w:rPr>
        <w:t>　　（一）组织制定污水处理及其产品和服务质量标准；</w:t>
      </w:r>
      <w:r>
        <w:rPr>
          <w:rFonts w:hint="eastAsia"/>
          <w:lang w:val="en-US" w:eastAsia="zh-CN"/>
        </w:rPr>
        <w:br w:type="textWrapping"/>
      </w:r>
      <w:r>
        <w:rPr>
          <w:rFonts w:hint="eastAsia"/>
          <w:lang w:val="en-US" w:eastAsia="zh-CN"/>
        </w:rPr>
        <w:br w:type="textWrapping"/>
      </w:r>
      <w:r>
        <w:rPr>
          <w:rFonts w:hint="eastAsia"/>
          <w:lang w:val="en-US" w:eastAsia="zh-CN"/>
        </w:rPr>
        <w:t>　　（二）监督经营者履行授权书和特许经营协议规定的义务；</w:t>
      </w:r>
      <w:r>
        <w:rPr>
          <w:rFonts w:hint="eastAsia"/>
          <w:lang w:val="en-US" w:eastAsia="zh-CN"/>
        </w:rPr>
        <w:br w:type="textWrapping"/>
      </w:r>
      <w:r>
        <w:rPr>
          <w:rFonts w:hint="eastAsia"/>
          <w:lang w:val="en-US" w:eastAsia="zh-CN"/>
        </w:rPr>
        <w:br w:type="textWrapping"/>
      </w:r>
      <w:r>
        <w:rPr>
          <w:rFonts w:hint="eastAsia"/>
          <w:lang w:val="en-US" w:eastAsia="zh-CN"/>
        </w:rPr>
        <w:t>　　（三）受理公众对经营者的投诉；</w:t>
      </w:r>
      <w:r>
        <w:rPr>
          <w:rFonts w:hint="eastAsia"/>
          <w:lang w:val="en-US" w:eastAsia="zh-CN"/>
        </w:rPr>
        <w:br w:type="textWrapping"/>
      </w:r>
      <w:r>
        <w:rPr>
          <w:rFonts w:hint="eastAsia"/>
          <w:lang w:val="en-US" w:eastAsia="zh-CN"/>
        </w:rPr>
        <w:br w:type="textWrapping"/>
      </w:r>
      <w:r>
        <w:rPr>
          <w:rFonts w:hint="eastAsia"/>
          <w:lang w:val="en-US" w:eastAsia="zh-CN"/>
        </w:rPr>
        <w:t>　　（四）依法查处经营者的违法行为；</w:t>
      </w:r>
      <w:r>
        <w:rPr>
          <w:rFonts w:hint="eastAsia"/>
          <w:lang w:val="en-US" w:eastAsia="zh-CN"/>
        </w:rPr>
        <w:br w:type="textWrapping"/>
      </w:r>
      <w:r>
        <w:rPr>
          <w:rFonts w:hint="eastAsia"/>
          <w:lang w:val="en-US" w:eastAsia="zh-CN"/>
        </w:rPr>
        <w:br w:type="textWrapping"/>
      </w:r>
      <w:r>
        <w:rPr>
          <w:rFonts w:hint="eastAsia"/>
          <w:lang w:val="en-US" w:eastAsia="zh-CN"/>
        </w:rPr>
        <w:t>　　（五）对经营者的五年及年度经营计划提出意见和建议，并监督其实施；</w:t>
      </w:r>
      <w:r>
        <w:rPr>
          <w:rFonts w:hint="eastAsia"/>
          <w:lang w:val="en-US" w:eastAsia="zh-CN"/>
        </w:rPr>
        <w:br w:type="textWrapping"/>
      </w:r>
      <w:r>
        <w:rPr>
          <w:rFonts w:hint="eastAsia"/>
          <w:lang w:val="en-US" w:eastAsia="zh-CN"/>
        </w:rPr>
        <w:br w:type="textWrapping"/>
      </w:r>
      <w:r>
        <w:rPr>
          <w:rFonts w:hint="eastAsia"/>
          <w:lang w:val="en-US" w:eastAsia="zh-CN"/>
        </w:rPr>
        <w:t>　　（六）监督检查经营者提供的产品质量和服务质量；</w:t>
      </w:r>
      <w:r>
        <w:rPr>
          <w:rFonts w:hint="eastAsia"/>
          <w:lang w:val="en-US" w:eastAsia="zh-CN"/>
        </w:rPr>
        <w:br w:type="textWrapping"/>
      </w:r>
      <w:r>
        <w:rPr>
          <w:rFonts w:hint="eastAsia"/>
          <w:lang w:val="en-US" w:eastAsia="zh-CN"/>
        </w:rPr>
        <w:br w:type="textWrapping"/>
      </w:r>
      <w:r>
        <w:rPr>
          <w:rFonts w:hint="eastAsia"/>
          <w:lang w:val="en-US" w:eastAsia="zh-CN"/>
        </w:rPr>
        <w:t>　　（七）审查经营者的年度报告；</w:t>
      </w:r>
      <w:r>
        <w:rPr>
          <w:rFonts w:hint="eastAsia"/>
          <w:lang w:val="en-US" w:eastAsia="zh-CN"/>
        </w:rPr>
        <w:br w:type="textWrapping"/>
      </w:r>
      <w:r>
        <w:rPr>
          <w:rFonts w:hint="eastAsia"/>
          <w:lang w:val="en-US" w:eastAsia="zh-CN"/>
        </w:rPr>
        <w:br w:type="textWrapping"/>
      </w:r>
      <w:r>
        <w:rPr>
          <w:rFonts w:hint="eastAsia"/>
          <w:lang w:val="en-US" w:eastAsia="zh-CN"/>
        </w:rPr>
        <w:t>　　（八）向市政府提交对经营者的年度监督检查报告；</w:t>
      </w:r>
      <w:r>
        <w:rPr>
          <w:rFonts w:hint="eastAsia"/>
          <w:lang w:val="en-US" w:eastAsia="zh-CN"/>
        </w:rPr>
        <w:br w:type="textWrapping"/>
      </w:r>
      <w:r>
        <w:rPr>
          <w:rFonts w:hint="eastAsia"/>
          <w:lang w:val="en-US" w:eastAsia="zh-CN"/>
        </w:rPr>
        <w:br w:type="textWrapping"/>
      </w:r>
      <w:r>
        <w:rPr>
          <w:rFonts w:hint="eastAsia"/>
          <w:lang w:val="en-US" w:eastAsia="zh-CN"/>
        </w:rPr>
        <w:t>　　（九）建立应急预警机制，在紧急情况时及时接管污水处理厂BOT项目设施和经营；</w:t>
      </w:r>
      <w:r>
        <w:rPr>
          <w:rFonts w:hint="eastAsia"/>
          <w:lang w:val="en-US" w:eastAsia="zh-CN"/>
        </w:rPr>
        <w:br w:type="textWrapping"/>
      </w:r>
      <w:r>
        <w:rPr>
          <w:rFonts w:hint="eastAsia"/>
          <w:lang w:val="en-US" w:eastAsia="zh-CN"/>
        </w:rPr>
        <w:br w:type="textWrapping"/>
      </w:r>
      <w:r>
        <w:rPr>
          <w:rFonts w:hint="eastAsia"/>
          <w:lang w:val="en-US" w:eastAsia="zh-CN"/>
        </w:rPr>
        <w:t>　　（十）法律、法规和规章规定的其他职责。</w:t>
      </w:r>
      <w:r>
        <w:rPr>
          <w:rFonts w:hint="eastAsia"/>
          <w:lang w:val="en-US" w:eastAsia="zh-CN"/>
        </w:rPr>
        <w:br w:type="textWrapping"/>
      </w:r>
      <w:r>
        <w:rPr>
          <w:rFonts w:hint="eastAsia"/>
          <w:lang w:val="en-US" w:eastAsia="zh-CN"/>
        </w:rPr>
        <w:br w:type="textWrapping"/>
      </w:r>
      <w:r>
        <w:rPr>
          <w:rFonts w:hint="eastAsia"/>
          <w:lang w:val="en-US" w:eastAsia="zh-CN"/>
        </w:rPr>
        <w:t>　　第五十条 市水务局应当制定污水处理BOT项目特许经营监管应急预案，在经营者擅自停业、歇业或者决定撤销某污水处理厂BOT项目特许经营权时，能有效组织并及时接管，或者采取其他有效措施保证污水处理生产与服务的连续性、稳定性。</w:t>
      </w:r>
      <w:r>
        <w:rPr>
          <w:rFonts w:hint="eastAsia"/>
          <w:lang w:val="en-US" w:eastAsia="zh-CN"/>
        </w:rPr>
        <w:br w:type="textWrapping"/>
      </w:r>
      <w:r>
        <w:rPr>
          <w:rFonts w:hint="eastAsia"/>
          <w:lang w:val="en-US" w:eastAsia="zh-CN"/>
        </w:rPr>
        <w:br w:type="textWrapping"/>
      </w:r>
      <w:r>
        <w:rPr>
          <w:rFonts w:hint="eastAsia"/>
          <w:lang w:val="en-US" w:eastAsia="zh-CN"/>
        </w:rPr>
        <w:t>　　第五十一条 市水务局行使监督管理职责，不得妨碍经营者正常的生产经营活动，不得索取或者收受经营者的财物，不得谋取其他不正当利益。</w:t>
      </w:r>
    </w:p>
    <w:p>
      <w:pPr>
        <w:rPr>
          <w:rFonts w:hint="eastAsia"/>
          <w:lang w:val="en-US" w:eastAsia="zh-CN"/>
        </w:rPr>
      </w:pPr>
      <w:r>
        <w:rPr>
          <w:rFonts w:hint="eastAsia"/>
          <w:lang w:val="en-US" w:eastAsia="zh-CN"/>
        </w:rPr>
        <w:t>第九章 法律责任</w:t>
      </w:r>
    </w:p>
    <w:p>
      <w:pPr>
        <w:rPr>
          <w:rFonts w:hint="eastAsia"/>
          <w:lang w:val="en-US" w:eastAsia="zh-CN"/>
        </w:rPr>
      </w:pPr>
      <w:r>
        <w:rPr>
          <w:rFonts w:hint="eastAsia"/>
          <w:lang w:val="en-US" w:eastAsia="zh-CN"/>
        </w:rPr>
        <w:br w:type="textWrapping"/>
      </w:r>
      <w:r>
        <w:rPr>
          <w:rFonts w:hint="eastAsia"/>
          <w:lang w:val="en-US" w:eastAsia="zh-CN"/>
        </w:rPr>
        <w:t>　　第五十二条 经营者违反本办法有关规定，依照有关法律、法规和规章的规定予以处罚。</w:t>
      </w:r>
      <w:r>
        <w:rPr>
          <w:rFonts w:hint="eastAsia"/>
          <w:lang w:val="en-US" w:eastAsia="zh-CN"/>
        </w:rPr>
        <w:br w:type="textWrapping"/>
      </w:r>
      <w:r>
        <w:rPr>
          <w:rFonts w:hint="eastAsia"/>
          <w:lang w:val="en-US" w:eastAsia="zh-CN"/>
        </w:rPr>
        <w:br w:type="textWrapping"/>
      </w:r>
      <w:r>
        <w:rPr>
          <w:rFonts w:hint="eastAsia"/>
          <w:lang w:val="en-US" w:eastAsia="zh-CN"/>
        </w:rPr>
        <w:t>　　第五十三条 以欺骗、贿赂等不正当手段取得特许经营权的，市水务局应当报市政府撤销其特许经营权，涉嫌犯罪的，依法移送司法机关处理。</w:t>
      </w:r>
      <w:r>
        <w:rPr>
          <w:rFonts w:hint="eastAsia"/>
          <w:lang w:val="en-US" w:eastAsia="zh-CN"/>
        </w:rPr>
        <w:br w:type="textWrapping"/>
      </w:r>
      <w:r>
        <w:rPr>
          <w:rFonts w:hint="eastAsia"/>
          <w:lang w:val="en-US" w:eastAsia="zh-CN"/>
        </w:rPr>
        <w:br w:type="textWrapping"/>
      </w:r>
      <w:r>
        <w:rPr>
          <w:rFonts w:hint="eastAsia"/>
          <w:lang w:val="en-US" w:eastAsia="zh-CN"/>
        </w:rPr>
        <w:t>　　第五十四条 经营者有下列情形之一的，市水务局应当责令其限期改正，逾期未改正的，报市政府批准撤销其特许经营权：</w:t>
      </w:r>
      <w:r>
        <w:rPr>
          <w:rFonts w:hint="eastAsia"/>
          <w:lang w:val="en-US" w:eastAsia="zh-CN"/>
        </w:rPr>
        <w:br w:type="textWrapping"/>
      </w:r>
      <w:r>
        <w:rPr>
          <w:rFonts w:hint="eastAsia"/>
          <w:lang w:val="en-US" w:eastAsia="zh-CN"/>
        </w:rPr>
        <w:br w:type="textWrapping"/>
      </w:r>
      <w:r>
        <w:rPr>
          <w:rFonts w:hint="eastAsia"/>
          <w:lang w:val="en-US" w:eastAsia="zh-CN"/>
        </w:rPr>
        <w:t>　　（一）未经市政府批准，以转让、出租、质押等方式处理特许经营权的；</w:t>
      </w:r>
      <w:r>
        <w:rPr>
          <w:rFonts w:hint="eastAsia"/>
          <w:lang w:val="en-US" w:eastAsia="zh-CN"/>
        </w:rPr>
        <w:br w:type="textWrapping"/>
      </w:r>
      <w:r>
        <w:rPr>
          <w:rFonts w:hint="eastAsia"/>
          <w:lang w:val="en-US" w:eastAsia="zh-CN"/>
        </w:rPr>
        <w:br w:type="textWrapping"/>
      </w:r>
      <w:r>
        <w:rPr>
          <w:rFonts w:hint="eastAsia"/>
          <w:lang w:val="en-US" w:eastAsia="zh-CN"/>
        </w:rPr>
        <w:t>　　（二）因转让股权而出现不符合特许经营协议约定的授权资格条件的；</w:t>
      </w:r>
      <w:r>
        <w:rPr>
          <w:rFonts w:hint="eastAsia"/>
          <w:lang w:val="en-US" w:eastAsia="zh-CN"/>
        </w:rPr>
        <w:br w:type="textWrapping"/>
      </w:r>
      <w:r>
        <w:rPr>
          <w:rFonts w:hint="eastAsia"/>
          <w:lang w:val="en-US" w:eastAsia="zh-CN"/>
        </w:rPr>
        <w:br w:type="textWrapping"/>
      </w:r>
      <w:r>
        <w:rPr>
          <w:rFonts w:hint="eastAsia"/>
          <w:lang w:val="en-US" w:eastAsia="zh-CN"/>
        </w:rPr>
        <w:t>　　（三）达不到公用事业产品、服务的标准和要求，严重影响公众利益的；</w:t>
      </w:r>
      <w:r>
        <w:rPr>
          <w:rFonts w:hint="eastAsia"/>
          <w:lang w:val="en-US" w:eastAsia="zh-CN"/>
        </w:rPr>
        <w:br w:type="textWrapping"/>
      </w:r>
      <w:r>
        <w:rPr>
          <w:rFonts w:hint="eastAsia"/>
          <w:lang w:val="en-US" w:eastAsia="zh-CN"/>
        </w:rPr>
        <w:br w:type="textWrapping"/>
      </w:r>
      <w:r>
        <w:rPr>
          <w:rFonts w:hint="eastAsia"/>
          <w:lang w:val="en-US" w:eastAsia="zh-CN"/>
        </w:rPr>
        <w:t>　　（四）因经营管理不善，造成重大安全责任事故的；</w:t>
      </w:r>
      <w:r>
        <w:rPr>
          <w:rFonts w:hint="eastAsia"/>
          <w:lang w:val="en-US" w:eastAsia="zh-CN"/>
        </w:rPr>
        <w:br w:type="textWrapping"/>
      </w:r>
      <w:r>
        <w:rPr>
          <w:rFonts w:hint="eastAsia"/>
          <w:lang w:val="en-US" w:eastAsia="zh-CN"/>
        </w:rPr>
        <w:br w:type="textWrapping"/>
      </w:r>
      <w:r>
        <w:rPr>
          <w:rFonts w:hint="eastAsia"/>
          <w:lang w:val="en-US" w:eastAsia="zh-CN"/>
        </w:rPr>
        <w:t>　　（五）因经营管理不善，财务状况严重恶化，危及公众利益的；</w:t>
      </w:r>
      <w:r>
        <w:rPr>
          <w:rFonts w:hint="eastAsia"/>
          <w:lang w:val="en-US" w:eastAsia="zh-CN"/>
        </w:rPr>
        <w:br w:type="textWrapping"/>
      </w:r>
      <w:r>
        <w:rPr>
          <w:rFonts w:hint="eastAsia"/>
          <w:lang w:val="en-US" w:eastAsia="zh-CN"/>
        </w:rPr>
        <w:br w:type="textWrapping"/>
      </w:r>
      <w:r>
        <w:rPr>
          <w:rFonts w:hint="eastAsia"/>
          <w:lang w:val="en-US" w:eastAsia="zh-CN"/>
        </w:rPr>
        <w:t>　　（六）不按城市规划建设、改造和维护公用设施的；</w:t>
      </w:r>
      <w:r>
        <w:rPr>
          <w:rFonts w:hint="eastAsia"/>
          <w:lang w:val="en-US" w:eastAsia="zh-CN"/>
        </w:rPr>
        <w:br w:type="textWrapping"/>
      </w:r>
      <w:r>
        <w:rPr>
          <w:rFonts w:hint="eastAsia"/>
          <w:lang w:val="en-US" w:eastAsia="zh-CN"/>
        </w:rPr>
        <w:br w:type="textWrapping"/>
      </w:r>
      <w:r>
        <w:rPr>
          <w:rFonts w:hint="eastAsia"/>
          <w:lang w:val="en-US" w:eastAsia="zh-CN"/>
        </w:rPr>
        <w:t>　　（七）擅自停业、歇业的；</w:t>
      </w:r>
      <w:r>
        <w:rPr>
          <w:rFonts w:hint="eastAsia"/>
          <w:lang w:val="en-US" w:eastAsia="zh-CN"/>
        </w:rPr>
        <w:br w:type="textWrapping"/>
      </w:r>
      <w:r>
        <w:rPr>
          <w:rFonts w:hint="eastAsia"/>
          <w:lang w:val="en-US" w:eastAsia="zh-CN"/>
        </w:rPr>
        <w:br w:type="textWrapping"/>
      </w:r>
      <w:r>
        <w:rPr>
          <w:rFonts w:hint="eastAsia"/>
          <w:lang w:val="en-US" w:eastAsia="zh-CN"/>
        </w:rPr>
        <w:t>　　（八）不履行法律、法规和授权书规定义务以及特许经营协议约定义务的；</w:t>
      </w:r>
      <w:r>
        <w:rPr>
          <w:rFonts w:hint="eastAsia"/>
          <w:lang w:val="en-US" w:eastAsia="zh-CN"/>
        </w:rPr>
        <w:br w:type="textWrapping"/>
      </w:r>
      <w:r>
        <w:rPr>
          <w:rFonts w:hint="eastAsia"/>
          <w:lang w:val="en-US" w:eastAsia="zh-CN"/>
        </w:rPr>
        <w:br w:type="textWrapping"/>
      </w:r>
      <w:r>
        <w:rPr>
          <w:rFonts w:hint="eastAsia"/>
          <w:lang w:val="en-US" w:eastAsia="zh-CN"/>
        </w:rPr>
        <w:t>　　（九）法律、法规规定的其他情形。</w:t>
      </w:r>
      <w:r>
        <w:rPr>
          <w:rFonts w:hint="eastAsia"/>
          <w:lang w:val="en-US" w:eastAsia="zh-CN"/>
        </w:rPr>
        <w:br w:type="textWrapping"/>
      </w:r>
      <w:r>
        <w:rPr>
          <w:rFonts w:hint="eastAsia"/>
          <w:lang w:val="en-US" w:eastAsia="zh-CN"/>
        </w:rPr>
        <w:br w:type="textWrapping"/>
      </w:r>
      <w:r>
        <w:rPr>
          <w:rFonts w:hint="eastAsia"/>
          <w:lang w:val="en-US" w:eastAsia="zh-CN"/>
        </w:rPr>
        <w:t>　　第五十五条 在撤销特许经营权的决定作出之前，市水务局应通知经营者，并告知经营者有要求举行听证的权利。经营者要求举行听证的，市水务局应当组织听证。</w:t>
      </w:r>
      <w:r>
        <w:rPr>
          <w:rFonts w:hint="eastAsia"/>
          <w:lang w:val="en-US" w:eastAsia="zh-CN"/>
        </w:rPr>
        <w:br w:type="textWrapping"/>
      </w:r>
      <w:r>
        <w:rPr>
          <w:rFonts w:hint="eastAsia"/>
          <w:lang w:val="en-US" w:eastAsia="zh-CN"/>
        </w:rPr>
        <w:br w:type="textWrapping"/>
      </w:r>
      <w:r>
        <w:rPr>
          <w:rFonts w:hint="eastAsia"/>
          <w:lang w:val="en-US" w:eastAsia="zh-CN"/>
        </w:rPr>
        <w:t>　　被撤销特许经营权的经营者及其股东，不得再申请本市特许经营权。</w:t>
      </w:r>
      <w:r>
        <w:rPr>
          <w:rFonts w:hint="eastAsia"/>
          <w:lang w:val="en-US" w:eastAsia="zh-CN"/>
        </w:rPr>
        <w:br w:type="textWrapping"/>
      </w:r>
      <w:r>
        <w:rPr>
          <w:rFonts w:hint="eastAsia"/>
          <w:lang w:val="en-US" w:eastAsia="zh-CN"/>
        </w:rPr>
        <w:br w:type="textWrapping"/>
      </w:r>
      <w:r>
        <w:rPr>
          <w:rFonts w:hint="eastAsia"/>
          <w:lang w:val="en-US" w:eastAsia="zh-CN"/>
        </w:rPr>
        <w:t>　　第五十六条 经营者或者其他被行政处罚人、利害关系人对市水务局的处罚决定不服的，可以依法申请行政复议或者提起行政诉讼。</w:t>
      </w:r>
      <w:r>
        <w:rPr>
          <w:rFonts w:hint="eastAsia"/>
          <w:lang w:val="en-US" w:eastAsia="zh-CN"/>
        </w:rPr>
        <w:br w:type="textWrapping"/>
      </w:r>
      <w:r>
        <w:rPr>
          <w:rFonts w:hint="eastAsia"/>
          <w:lang w:val="en-US" w:eastAsia="zh-CN"/>
        </w:rPr>
        <w:br w:type="textWrapping"/>
      </w:r>
      <w:r>
        <w:rPr>
          <w:rFonts w:hint="eastAsia"/>
          <w:lang w:val="en-US" w:eastAsia="zh-CN"/>
        </w:rPr>
        <w:t>　　第五十七条 市政府有关部门工作人员滥用职权、徇私舞弊、玩忽职守、索贿受贿的，依照有关规定给予行政处分；涉嫌犯罪的，依法移送司法机关处理。</w:t>
      </w:r>
    </w:p>
    <w:p>
      <w:pPr>
        <w:rPr>
          <w:rFonts w:hint="eastAsia"/>
          <w:lang w:val="en-US" w:eastAsia="zh-CN"/>
        </w:rPr>
      </w:pPr>
      <w:r>
        <w:rPr>
          <w:rFonts w:hint="eastAsia"/>
          <w:lang w:val="en-US" w:eastAsia="zh-CN"/>
        </w:rPr>
        <w:t>第十章 附则</w:t>
      </w:r>
    </w:p>
    <w:p>
      <w:pPr>
        <w:rPr>
          <w:rFonts w:hint="eastAsia"/>
          <w:lang w:val="en-US" w:eastAsia="zh-CN"/>
        </w:rPr>
      </w:pPr>
      <w:r>
        <w:rPr>
          <w:rFonts w:hint="eastAsia"/>
          <w:lang w:val="en-US" w:eastAsia="zh-CN"/>
        </w:rPr>
        <w:br w:type="textWrapping"/>
      </w:r>
      <w:r>
        <w:rPr>
          <w:rFonts w:hint="eastAsia"/>
          <w:lang w:val="en-US" w:eastAsia="zh-CN"/>
        </w:rPr>
        <w:t>　　第五十八条 本办法涉及到的有关政府职能部门，若因机构改革的变动，则由继续承担其职能的部门履行本办法所规定的职责。</w:t>
      </w:r>
      <w:r>
        <w:rPr>
          <w:rFonts w:hint="eastAsia"/>
          <w:lang w:val="en-US" w:eastAsia="zh-CN"/>
        </w:rPr>
        <w:br w:type="textWrapping"/>
      </w:r>
      <w:r>
        <w:rPr>
          <w:rFonts w:hint="eastAsia"/>
          <w:lang w:val="en-US" w:eastAsia="zh-CN"/>
        </w:rPr>
        <w:br w:type="textWrapping"/>
      </w:r>
      <w:r>
        <w:rPr>
          <w:rFonts w:hint="eastAsia"/>
          <w:lang w:val="en-US" w:eastAsia="zh-CN"/>
        </w:rPr>
        <w:t>　　第五十九条 本办法由市发展改革局负责解释。</w:t>
      </w:r>
      <w:r>
        <w:rPr>
          <w:rFonts w:hint="eastAsia"/>
          <w:lang w:val="en-US" w:eastAsia="zh-CN"/>
        </w:rPr>
        <w:br w:type="textWrapping"/>
      </w:r>
      <w:r>
        <w:rPr>
          <w:rFonts w:hint="eastAsia"/>
          <w:lang w:val="en-US" w:eastAsia="zh-CN"/>
        </w:rPr>
        <w:br w:type="textWrapping"/>
      </w:r>
      <w:r>
        <w:rPr>
          <w:rFonts w:hint="eastAsia"/>
          <w:lang w:val="en-US" w:eastAsia="zh-CN"/>
        </w:rPr>
        <w:t>　　第六十条 本办法自印发之日起施行。</w:t>
      </w:r>
    </w:p>
    <w:p>
      <w:pPr>
        <w:rPr>
          <w:rFonts w:hint="eastAsia"/>
          <w:lang w:val="en-US" w:eastAsia="zh-CN"/>
        </w:rPr>
      </w:pPr>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baikeFont_layout">
    <w:altName w:val="SF Automaton Extended"/>
    <w:panose1 w:val="00000000000000000000"/>
    <w:charset w:val="00"/>
    <w:family w:val="auto"/>
    <w:pitch w:val="default"/>
    <w:sig w:usb0="00000000" w:usb1="00000000" w:usb2="00000000" w:usb3="00000000" w:csb0="00000000" w:csb1="00000000"/>
  </w:font>
  <w:font w:name="baikeFont_css">
    <w:altName w:val="SF Automaton Extended"/>
    <w:panose1 w:val="00000000000000000000"/>
    <w:charset w:val="00"/>
    <w:family w:val="auto"/>
    <w:pitch w:val="default"/>
    <w:sig w:usb0="00000000" w:usb1="00000000" w:usb2="00000000" w:usb3="00000000" w:csb0="00000000" w:csb1="00000000"/>
  </w:font>
  <w:font w:name="monospace">
    <w:altName w:val="SF Automaton Extended"/>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宋体 ! important">
    <w:altName w:val="宋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imes">
    <w:altName w:val="Times New Roman"/>
    <w:panose1 w:val="00000000000000000000"/>
    <w:charset w:val="00"/>
    <w:family w:val="auto"/>
    <w:pitch w:val="default"/>
    <w:sig w:usb0="00000000" w:usb1="00000000" w:usb2="00000000" w:usb3="00000000" w:csb0="00000000" w:csb1="00000000"/>
  </w:font>
  <w:font w:name="方正细等线简体">
    <w:altName w:val="SF Automaton Extended"/>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黄草简体">
    <w:altName w:val="SF Automaton Extended"/>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方正大黑简体">
    <w:altName w:val="黑体"/>
    <w:panose1 w:val="00000000000000000000"/>
    <w:charset w:val="00"/>
    <w:family w:val="auto"/>
    <w:pitch w:val="default"/>
    <w:sig w:usb0="00000000" w:usb1="00000000" w:usb2="00000000" w:usb3="00000000" w:csb0="00000000" w:csb1="00000000"/>
  </w:font>
  <w:font w:name="Geneva">
    <w:altName w:val="SF Automaton Extended"/>
    <w:panose1 w:val="00000000000000000000"/>
    <w:charset w:val="00"/>
    <w:family w:val="auto"/>
    <w:pitch w:val="default"/>
    <w:sig w:usb0="00000000" w:usb1="00000000" w:usb2="00000000" w:usb3="00000000" w:csb0="00000000" w:csb1="00000000"/>
  </w:font>
  <w:font w:name="方正水柱简体">
    <w:altName w:val="微软雅黑"/>
    <w:panose1 w:val="00000000000000000000"/>
    <w:charset w:val="00"/>
    <w:family w:val="auto"/>
    <w:pitch w:val="default"/>
    <w:sig w:usb0="00000000" w:usb1="00000000" w:usb2="00000000" w:usb3="00000000" w:csb0="00000000" w:csb1="00000000"/>
  </w:font>
  <w:font w:name="Tms Rmn">
    <w:altName w:val="SF Automaton Extended"/>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687" w:usb1="00000000" w:usb2="00000000" w:usb3="00000000" w:csb0="2000009F" w:csb1="00000000"/>
  </w:font>
  <w:font w:name="Helv">
    <w:altName w:val="SF Automaton Extended"/>
    <w:panose1 w:val="00000000000000000000"/>
    <w:charset w:val="00"/>
    <w:family w:val="auto"/>
    <w:pitch w:val="default"/>
    <w:sig w:usb0="00000000" w:usb1="00000000" w:usb2="00000000" w:usb3="00000000" w:csb0="00000000" w:csb1="00000000"/>
  </w:font>
  <w:font w:name="Gulim">
    <w:altName w:val="SF Automaton Extended"/>
    <w:panose1 w:val="00000000000000000000"/>
    <w:charset w:val="00"/>
    <w:family w:val="auto"/>
    <w:pitch w:val="default"/>
    <w:sig w:usb0="00000000" w:usb1="00000000" w:usb2="00000000" w:usb3="00000000" w:csb0="00000000" w:csb1="00000000"/>
  </w:font>
  <w:font w:name="MS Serif">
    <w:altName w:val="SF Automaton Extended"/>
    <w:panose1 w:val="00000000000000000000"/>
    <w:charset w:val="00"/>
    <w:family w:val="auto"/>
    <w:pitch w:val="default"/>
    <w:sig w:usb0="00000000" w:usb1="00000000" w:usb2="00000000" w:usb3="00000000" w:csb0="00000000" w:csb1="00000000"/>
  </w:font>
  <w:font w:name="Terminal">
    <w:altName w:val="SF Automaton Extended"/>
    <w:panose1 w:val="00000000000000000000"/>
    <w:charset w:val="00"/>
    <w:family w:val="auto"/>
    <w:pitch w:val="default"/>
    <w:sig w:usb0="00000000" w:usb1="00000000" w:usb2="00000000" w:usb3="00000000" w:csb0="00000000" w:csb1="00000000"/>
  </w:font>
  <w:font w:name="MS Sans Serif">
    <w:altName w:val="SF Automaton Extended"/>
    <w:panose1 w:val="00000000000000000000"/>
    <w:charset w:val="00"/>
    <w:family w:val="auto"/>
    <w:pitch w:val="default"/>
    <w:sig w:usb0="00000000" w:usb1="00000000" w:usb2="00000000" w:usb3="00000000" w:csb0="00000000" w:csb1="00000000"/>
  </w:font>
  <w:font w:name="New York">
    <w:altName w:val="SF Automaton Extended"/>
    <w:panose1 w:val="00000000000000000000"/>
    <w:charset w:val="00"/>
    <w:family w:val="auto"/>
    <w:pitch w:val="default"/>
    <w:sig w:usb0="00000000" w:usb1="00000000" w:usb2="00000000" w:usb3="00000000" w:csb0="00000000" w:csb1="00000000"/>
  </w:font>
  <w:font w:name="System">
    <w:altName w:val="SF Automaton Extended"/>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onotype Corsiva">
    <w:altName w:val="SF Automaton Extended"/>
    <w:panose1 w:val="00000000000000000000"/>
    <w:charset w:val="00"/>
    <w:family w:val="auto"/>
    <w:pitch w:val="default"/>
    <w:sig w:usb0="00000000" w:usb1="00000000" w:usb2="00000000" w:usb3="00000000" w:csb0="00000000" w:csb1="00000000"/>
  </w:font>
  <w:font w:name="Mincho">
    <w:altName w:val="SF Automaton Extended"/>
    <w:panose1 w:val="00000000000000000000"/>
    <w:charset w:val="00"/>
    <w:family w:val="auto"/>
    <w:pitch w:val="default"/>
    <w:sig w:usb0="00000000" w:usb1="00000000" w:usb2="00000000" w:usb3="00000000" w:csb0="00000000" w:csb1="00000000"/>
  </w:font>
  <w:font w:name="Batang">
    <w:altName w:val="SF Automaton Extended"/>
    <w:panose1 w:val="00000000000000000000"/>
    <w:charset w:val="00"/>
    <w:family w:val="auto"/>
    <w:pitch w:val="default"/>
    <w:sig w:usb0="00000000" w:usb1="00000000" w:usb2="00000000" w:usb3="00000000" w:csb0="00000000" w:csb1="00000000"/>
  </w:font>
  <w:font w:name="Century">
    <w:altName w:val="Times New Roman"/>
    <w:panose1 w:val="00000000000000000000"/>
    <w:charset w:val="00"/>
    <w:family w:val="auto"/>
    <w:pitch w:val="default"/>
    <w:sig w:usb0="00000000" w:usb1="00000000" w:usb2="00000000" w:usb3="00000000" w:csb0="00000000" w:csb1="00000000"/>
  </w:font>
  <w:font w:name="PMingLiU">
    <w:altName w:val="SF Automaton Extended"/>
    <w:panose1 w:val="00000000000000000000"/>
    <w:charset w:val="00"/>
    <w:family w:val="auto"/>
    <w:pitch w:val="default"/>
    <w:sig w:usb0="00000000" w:usb1="00000000" w:usb2="00000000" w:usb3="00000000" w:csb0="00000000" w:csb1="00000000"/>
  </w:font>
  <w:font w:name="Gothic">
    <w:altName w:val="Malgun Gothic"/>
    <w:panose1 w:val="00000000000000000000"/>
    <w:charset w:val="00"/>
    <w:family w:val="auto"/>
    <w:pitch w:val="default"/>
    <w:sig w:usb0="00000000" w:usb1="00000000" w:usb2="00000000" w:usb3="00000000" w:csb0="00000000" w:csb1="00000000"/>
  </w:font>
  <w:font w:name="Dotum">
    <w:altName w:val="SF Automaton Extended"/>
    <w:panose1 w:val="00000000000000000000"/>
    <w:charset w:val="00"/>
    <w:family w:val="auto"/>
    <w:pitch w:val="default"/>
    <w:sig w:usb0="00000000" w:usb1="00000000" w:usb2="00000000" w:usb3="00000000" w:csb0="00000000" w:csb1="00000000"/>
  </w:font>
  <w:font w:name="Lucida Sans">
    <w:altName w:val="Lucida Sans Unicode"/>
    <w:panose1 w:val="00000000000000000000"/>
    <w:charset w:val="00"/>
    <w:family w:val="auto"/>
    <w:pitch w:val="default"/>
    <w:sig w:usb0="00000000" w:usb1="00000000" w:usb2="00000000" w:usb3="00000000" w:csb0="00000000" w:csb1="00000000"/>
  </w:font>
  <w:font w:name="MingLiU">
    <w:altName w:val="SF Automaton Extended"/>
    <w:panose1 w:val="00000000000000000000"/>
    <w:charset w:val="00"/>
    <w:family w:val="auto"/>
    <w:pitch w:val="default"/>
    <w:sig w:usb0="00000000" w:usb1="00000000" w:usb2="00000000" w:usb3="00000000" w:csb0="00000000" w:csb1="00000000"/>
  </w:font>
  <w:font w:name="MS Mincho">
    <w:altName w:val="SF Automaton Extended"/>
    <w:panose1 w:val="00000000000000000000"/>
    <w:charset w:val="00"/>
    <w:family w:val="auto"/>
    <w:pitch w:val="default"/>
    <w:sig w:usb0="00000000" w:usb1="00000000" w:usb2="00000000" w:usb3="00000000" w:csb0="00000000" w:csb1="00000000"/>
  </w:font>
  <w:font w:name="方正硬笔楷书简体">
    <w:altName w:val="宋体"/>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Impact">
    <w:panose1 w:val="020B0806030902050204"/>
    <w:charset w:val="00"/>
    <w:family w:val="auto"/>
    <w:pitch w:val="default"/>
    <w:sig w:usb0="00000287" w:usb1="00000000" w:usb2="00000000" w:usb3="00000000" w:csb0="2000009F" w:csb1="DFD70000"/>
  </w:font>
  <w:font w:name="MS Outlook">
    <w:altName w:val="Symbol"/>
    <w:panose1 w:val="00000000000000000000"/>
    <w:charset w:val="00"/>
    <w:family w:val="auto"/>
    <w:pitch w:val="default"/>
    <w:sig w:usb0="00000000" w:usb1="00000000" w:usb2="00000000" w:usb3="00000000" w:csb0="00000000" w:csb1="00000000"/>
  </w:font>
  <w:font w:name="方正琥珀简体">
    <w:altName w:val="微软雅黑"/>
    <w:panose1 w:val="00000000000000000000"/>
    <w:charset w:val="00"/>
    <w:family w:val="auto"/>
    <w:pitch w:val="default"/>
    <w:sig w:usb0="00000000" w:usb1="00000000" w:usb2="00000000" w:usb3="00000000" w:csb0="00000000" w:csb1="00000000"/>
  </w:font>
  <w:font w:name="方正细圆简体">
    <w:altName w:val="微软雅黑"/>
    <w:panose1 w:val="00000000000000000000"/>
    <w:charset w:val="00"/>
    <w:family w:val="auto"/>
    <w:pitch w:val="default"/>
    <w:sig w:usb0="00000000" w:usb1="00000000" w:usb2="00000000" w:usb3="00000000" w:csb0="00000000" w:csb1="00000000"/>
  </w:font>
  <w:font w:name="方正新报宋简体">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Fixedsys">
    <w:altName w:val="SF Automaton Extended"/>
    <w:panose1 w:val="00000000000000000000"/>
    <w:charset w:val="00"/>
    <w:family w:val="auto"/>
    <w:pitch w:val="default"/>
    <w:sig w:usb0="00000000" w:usb1="00000000" w:usb2="00000000" w:usb3="00000000" w:csb0="00000000" w:csb1="00000000"/>
  </w:font>
  <w:font w:name="方正宋黑简体">
    <w:altName w:val="宋体"/>
    <w:panose1 w:val="00000000000000000000"/>
    <w:charset w:val="00"/>
    <w:family w:val="auto"/>
    <w:pitch w:val="default"/>
    <w:sig w:usb0="00000000" w:usb1="00000000" w:usb2="00000000" w:usb3="00000000" w:csb0="00000000" w:csb1="00000000"/>
  </w:font>
  <w:font w:name="Small Fonts">
    <w:altName w:val="SF Automaton Extended"/>
    <w:panose1 w:val="00000000000000000000"/>
    <w:charset w:val="00"/>
    <w:family w:val="auto"/>
    <w:pitch w:val="default"/>
    <w:sig w:usb0="00000000" w:usb1="00000000" w:usb2="00000000" w:usb3="00000000" w:csb0="00000000" w:csb1="00000000"/>
  </w:font>
  <w:font w:name="Marlett">
    <w:panose1 w:val="00000000000000000000"/>
    <w:charset w:val="00"/>
    <w:family w:val="auto"/>
    <w:pitch w:val="default"/>
    <w:sig w:usb0="00000000" w:usb1="00000000" w:usb2="00000000" w:usb3="00000000" w:csb0="80000000" w:csb1="00000000"/>
  </w:font>
  <w:font w:name="Lucida Console">
    <w:panose1 w:val="020B0609040504020204"/>
    <w:charset w:val="00"/>
    <w:family w:val="auto"/>
    <w:pitch w:val="default"/>
    <w:sig w:usb0="8000028F" w:usb1="00001800" w:usb2="00000000" w:usb3="00000000" w:csb0="0000001F" w:csb1="D7D70000"/>
  </w:font>
  <w:font w:name="方正细黑一简体">
    <w:altName w:val="黑体"/>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方正硬笔行书简体">
    <w:altName w:val="SF Automaton Extended"/>
    <w:panose1 w:val="00000000000000000000"/>
    <w:charset w:val="00"/>
    <w:family w:val="auto"/>
    <w:pitch w:val="default"/>
    <w:sig w:usb0="00000000" w:usb1="00000000" w:usb2="00000000" w:usb3="00000000" w:csb0="00000000" w:csb1="00000000"/>
  </w:font>
  <w:font w:name="方正启体简体">
    <w:altName w:val="SF Automaton Extended"/>
    <w:panose1 w:val="00000000000000000000"/>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40000013" w:usb2="00000000" w:usb3="00000000" w:csb0="2000009F" w:csb1="00000000"/>
  </w:font>
  <w:font w:name="Matisse ITC">
    <w:altName w:val="SF Automaton Extended"/>
    <w:panose1 w:val="00000000000000000000"/>
    <w:charset w:val="00"/>
    <w:family w:val="auto"/>
    <w:pitch w:val="default"/>
    <w:sig w:usb0="0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方正细倩简体">
    <w:altName w:val="SF Automaton Extended"/>
    <w:panose1 w:val="00000000000000000000"/>
    <w:charset w:val="00"/>
    <w:family w:val="auto"/>
    <w:pitch w:val="default"/>
    <w:sig w:usb0="00000000" w:usb1="00000000" w:usb2="00000000" w:usb3="00000000" w:csb0="00000000" w:csb1="00000000"/>
  </w:font>
  <w:font w:name="幼圆">
    <w:altName w:val="SF Automaton Extended"/>
    <w:panose1 w:val="00000000000000000000"/>
    <w:charset w:val="00"/>
    <w:family w:val="auto"/>
    <w:pitch w:val="default"/>
    <w:sig w:usb0="00000000" w:usb1="00000000" w:usb2="00000000" w:usb3="00000000" w:csb0="00000000" w:csb1="00000000"/>
  </w:font>
  <w:font w:name="Tempus Sans ITC">
    <w:altName w:val="SF Automaton Extended"/>
    <w:panose1 w:val="00000000000000000000"/>
    <w:charset w:val="00"/>
    <w:family w:val="auto"/>
    <w:pitch w:val="default"/>
    <w:sig w:usb0="00000000" w:usb1="00000000" w:usb2="00000000" w:usb3="00000000" w:csb0="00000000" w:csb1="00000000"/>
  </w:font>
  <w:font w:name="方正舒体">
    <w:altName w:val="SF Automaton Extended"/>
    <w:panose1 w:val="00000000000000000000"/>
    <w:charset w:val="00"/>
    <w:family w:val="auto"/>
    <w:pitch w:val="default"/>
    <w:sig w:usb0="00000000" w:usb1="00000000" w:usb2="00000000" w:usb3="00000000" w:csb0="00000000" w:csb1="00000000"/>
  </w:font>
  <w:font w:name="方正姚体">
    <w:altName w:val="SF Automaton Extended"/>
    <w:panose1 w:val="00000000000000000000"/>
    <w:charset w:val="00"/>
    <w:family w:val="auto"/>
    <w:pitch w:val="default"/>
    <w:sig w:usb0="00000000" w:usb1="00000000" w:usb2="00000000" w:usb3="00000000" w:csb0="00000000" w:csb1="00000000"/>
  </w:font>
  <w:font w:name="隶书">
    <w:altName w:val="微软雅黑"/>
    <w:panose1 w:val="00000000000000000000"/>
    <w:charset w:val="00"/>
    <w:family w:val="auto"/>
    <w:pitch w:val="default"/>
    <w:sig w:usb0="00000000" w:usb1="00000000" w:usb2="00000000" w:usb3="00000000" w:csb0="00000000" w:csb1="00000000"/>
  </w:font>
  <w:font w:name="华文彩云">
    <w:altName w:val="微软雅黑"/>
    <w:panose1 w:val="00000000000000000000"/>
    <w:charset w:val="00"/>
    <w:family w:val="auto"/>
    <w:pitch w:val="default"/>
    <w:sig w:usb0="00000000" w:usb1="00000000" w:usb2="00000000" w:usb3="00000000" w:csb0="00000000" w:csb1="00000000"/>
  </w:font>
  <w:font w:name="华文细黑">
    <w:altName w:val="微软雅黑"/>
    <w:panose1 w:val="00000000000000000000"/>
    <w:charset w:val="00"/>
    <w:family w:val="auto"/>
    <w:pitch w:val="default"/>
    <w:sig w:usb0="00000000" w:usb1="00000000" w:usb2="00000000" w:usb3="00000000" w:csb0="00000000" w:csb1="00000000"/>
  </w:font>
  <w:font w:name="华文行楷">
    <w:altName w:val="微软雅黑"/>
    <w:panose1 w:val="00000000000000000000"/>
    <w:charset w:val="00"/>
    <w:family w:val="auto"/>
    <w:pitch w:val="default"/>
    <w:sig w:usb0="00000000" w:usb1="00000000" w:usb2="00000000" w:usb3="00000000" w:csb0="00000000" w:csb1="00000000"/>
  </w:font>
  <w:font w:name="华文新魏">
    <w:altName w:val="SF Automaton Extended"/>
    <w:panose1 w:val="00000000000000000000"/>
    <w:charset w:val="00"/>
    <w:family w:val="auto"/>
    <w:pitch w:val="default"/>
    <w:sig w:usb0="00000000" w:usb1="00000000" w:usb2="00000000" w:usb3="00000000" w:csb0="00000000" w:csb1="00000000"/>
  </w:font>
  <w:font w:name="方正新舒体简体">
    <w:altName w:val="SF Automaton Extended"/>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Arial Narrow">
    <w:altName w:val="Arial"/>
    <w:panose1 w:val="00000000000000000000"/>
    <w:charset w:val="00"/>
    <w:family w:val="auto"/>
    <w:pitch w:val="default"/>
    <w:sig w:usb0="00000000" w:usb1="00000000" w:usb2="00000000" w:usb3="00000000" w:csb0="00000000" w:csb1="00000000"/>
  </w:font>
  <w:font w:name="Book Antiqua">
    <w:altName w:val="SF Automaton Extended"/>
    <w:panose1 w:val="00000000000000000000"/>
    <w:charset w:val="00"/>
    <w:family w:val="auto"/>
    <w:pitch w:val="default"/>
    <w:sig w:usb0="00000000" w:usb1="00000000" w:usb2="00000000" w:usb3="00000000" w:csb0="00000000" w:csb1="00000000"/>
  </w:font>
  <w:font w:name="Bookman Old Style">
    <w:altName w:val="SF Automaton Extended"/>
    <w:panose1 w:val="00000000000000000000"/>
    <w:charset w:val="00"/>
    <w:family w:val="auto"/>
    <w:pitch w:val="default"/>
    <w:sig w:usb0="00000000" w:usb1="00000000" w:usb2="00000000" w:usb3="00000000" w:csb0="00000000" w:csb1="00000000"/>
  </w:font>
  <w:font w:name="Copperplate Gothic Bold">
    <w:altName w:val="SF Automaton Extended"/>
    <w:panose1 w:val="00000000000000000000"/>
    <w:charset w:val="00"/>
    <w:family w:val="auto"/>
    <w:pitch w:val="default"/>
    <w:sig w:usb0="00000000" w:usb1="00000000" w:usb2="00000000" w:usb3="00000000" w:csb0="00000000" w:csb1="00000000"/>
  </w:font>
  <w:font w:name="Century Gothic">
    <w:altName w:val="SF Automaton Extended"/>
    <w:panose1 w:val="00000000000000000000"/>
    <w:charset w:val="00"/>
    <w:family w:val="auto"/>
    <w:pitch w:val="default"/>
    <w:sig w:usb0="00000000" w:usb1="00000000" w:usb2="00000000" w:usb3="00000000" w:csb0="00000000" w:csb1="00000000"/>
  </w:font>
  <w:font w:name="Garamond">
    <w:altName w:val="SF Automaton Extended"/>
    <w:panose1 w:val="00000000000000000000"/>
    <w:charset w:val="00"/>
    <w:family w:val="auto"/>
    <w:pitch w:val="default"/>
    <w:sig w:usb0="00000000" w:usb1="00000000" w:usb2="00000000" w:usb3="00000000" w:csb0="00000000" w:csb1="00000000"/>
  </w:font>
  <w:font w:name="Haettenschweiler">
    <w:altName w:val="SF Automaton Extended"/>
    <w:panose1 w:val="00000000000000000000"/>
    <w:charset w:val="00"/>
    <w:family w:val="auto"/>
    <w:pitch w:val="default"/>
    <w:sig w:usb0="00000000" w:usb1="00000000" w:usb2="00000000" w:usb3="00000000" w:csb0="00000000" w:csb1="00000000"/>
  </w:font>
  <w:font w:name="方正铁筋隶书简体">
    <w:altName w:val="宋体"/>
    <w:panose1 w:val="00000000000000000000"/>
    <w:charset w:val="00"/>
    <w:family w:val="auto"/>
    <w:pitch w:val="default"/>
    <w:sig w:usb0="00000000" w:usb1="00000000" w:usb2="00000000" w:usb3="00000000" w:csb0="00000000" w:csb1="00000000"/>
  </w:font>
  <w:font w:name="Wingdings 2">
    <w:altName w:val="Wingdings"/>
    <w:panose1 w:val="00000000000000000000"/>
    <w:charset w:val="00"/>
    <w:family w:val="auto"/>
    <w:pitch w:val="default"/>
    <w:sig w:usb0="00000000" w:usb1="00000000" w:usb2="00000000" w:usb3="00000000" w:csb0="00000000" w:csb1="00000000"/>
  </w:font>
  <w:font w:name="Wingdings 3">
    <w:altName w:val="Symbol"/>
    <w:panose1 w:val="00000000000000000000"/>
    <w:charset w:val="00"/>
    <w:family w:val="auto"/>
    <w:pitch w:val="default"/>
    <w:sig w:usb0="00000000" w:usb1="00000000" w:usb2="00000000" w:usb3="00000000" w:csb0="00000000" w:csb1="00000000"/>
  </w:font>
  <w:font w:name="News Gothic MT">
    <w:altName w:val="SF Automaton Extended"/>
    <w:panose1 w:val="00000000000000000000"/>
    <w:charset w:val="00"/>
    <w:family w:val="auto"/>
    <w:pitch w:val="default"/>
    <w:sig w:usb0="00000000" w:usb1="00000000" w:usb2="00000000" w:usb3="00000000" w:csb0="00000000" w:csb1="00000000"/>
  </w:font>
  <w:font w:name="方正水黑简体">
    <w:altName w:val="黑体"/>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Lucida Handwriting">
    <w:altName w:val="SF Automaton Extended"/>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方正胖娃简体">
    <w:altName w:val="SF Automaton Extended"/>
    <w:panose1 w:val="00000000000000000000"/>
    <w:charset w:val="00"/>
    <w:family w:val="auto"/>
    <w:pitch w:val="default"/>
    <w:sig w:usb0="00000000" w:usb1="00000000" w:usb2="00000000" w:usb3="00000000" w:csb0="00000000" w:csb1="00000000"/>
  </w:font>
  <w:font w:name="OCR A Extended">
    <w:altName w:val="SF Automaton Extended"/>
    <w:panose1 w:val="00000000000000000000"/>
    <w:charset w:val="00"/>
    <w:family w:val="auto"/>
    <w:pitch w:val="default"/>
    <w:sig w:usb0="00000000" w:usb1="00000000" w:usb2="00000000" w:usb3="00000000" w:csb0="00000000" w:csb1="00000000"/>
  </w:font>
  <w:font w:name="Calisto MT">
    <w:altName w:val="SF Automaton Extended"/>
    <w:panose1 w:val="00000000000000000000"/>
    <w:charset w:val="00"/>
    <w:family w:val="auto"/>
    <w:pitch w:val="default"/>
    <w:sig w:usb0="00000000" w:usb1="00000000" w:usb2="00000000" w:usb3="00000000" w:csb0="00000000" w:csb1="00000000"/>
  </w:font>
  <w:font w:name="Abadi MT Condensed Light">
    <w:altName w:val="SF Automaton Extended"/>
    <w:panose1 w:val="00000000000000000000"/>
    <w:charset w:val="00"/>
    <w:family w:val="auto"/>
    <w:pitch w:val="default"/>
    <w:sig w:usb0="00000000" w:usb1="00000000" w:usb2="00000000" w:usb3="00000000" w:csb0="00000000" w:csb1="00000000"/>
  </w:font>
  <w:font w:name="方正舒体简体">
    <w:altName w:val="SF Automaton Extended"/>
    <w:panose1 w:val="00000000000000000000"/>
    <w:charset w:val="00"/>
    <w:family w:val="auto"/>
    <w:pitch w:val="default"/>
    <w:sig w:usb0="00000000" w:usb1="00000000" w:usb2="00000000" w:usb3="00000000" w:csb0="00000000" w:csb1="00000000"/>
  </w:font>
  <w:font w:name="Copperplate Gothic Light">
    <w:altName w:val="SF Automaton Extended"/>
    <w:panose1 w:val="00000000000000000000"/>
    <w:charset w:val="00"/>
    <w:family w:val="auto"/>
    <w:pitch w:val="default"/>
    <w:sig w:usb0="00000000" w:usb1="00000000" w:usb2="00000000" w:usb3="00000000" w:csb0="00000000" w:csb1="00000000"/>
  </w:font>
  <w:font w:name="方正流行体简体">
    <w:altName w:val="SF Automaton Extended"/>
    <w:panose1 w:val="00000000000000000000"/>
    <w:charset w:val="00"/>
    <w:family w:val="auto"/>
    <w:pitch w:val="default"/>
    <w:sig w:usb0="00000000" w:usb1="00000000" w:usb2="00000000" w:usb3="00000000" w:csb0="00000000" w:csb1="00000000"/>
  </w:font>
  <w:font w:name="Westminster">
    <w:altName w:val="SF Automaton Extended"/>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报宋简体">
    <w:altName w:val="宋体"/>
    <w:panose1 w:val="00000000000000000000"/>
    <w:charset w:val="00"/>
    <w:family w:val="auto"/>
    <w:pitch w:val="default"/>
    <w:sig w:usb0="00000000" w:usb1="00000000" w:usb2="00000000" w:usb3="00000000" w:csb0="00000000" w:csb1="00000000"/>
  </w:font>
  <w:font w:name="方正宋三简体">
    <w:altName w:val="宋体"/>
    <w:panose1 w:val="00000000000000000000"/>
    <w:charset w:val="00"/>
    <w:family w:val="auto"/>
    <w:pitch w:val="default"/>
    <w:sig w:usb0="00000000" w:usb1="00000000" w:usb2="00000000" w:usb3="00000000" w:csb0="00000000" w:csb1="00000000"/>
  </w:font>
  <w:font w:name="方正粗活意简体">
    <w:altName w:val="SF Automaton Extended"/>
    <w:panose1 w:val="00000000000000000000"/>
    <w:charset w:val="00"/>
    <w:family w:val="auto"/>
    <w:pitch w:val="default"/>
    <w:sig w:usb0="00000000" w:usb1="00000000" w:usb2="00000000" w:usb3="00000000" w:csb0="00000000" w:csb1="00000000"/>
  </w:font>
  <w:font w:name="方正中等线简体">
    <w:altName w:val="SF Automaton Extended"/>
    <w:panose1 w:val="00000000000000000000"/>
    <w:charset w:val="00"/>
    <w:family w:val="auto"/>
    <w:pitch w:val="default"/>
    <w:sig w:usb0="00000000" w:usb1="00000000" w:usb2="00000000" w:usb3="00000000" w:csb0="00000000" w:csb1="00000000"/>
  </w:font>
  <w:font w:name="方正宋一简体">
    <w:altName w:val="宋体"/>
    <w:panose1 w:val="00000000000000000000"/>
    <w:charset w:val="00"/>
    <w:family w:val="auto"/>
    <w:pitch w:val="default"/>
    <w:sig w:usb0="00000000" w:usb1="00000000" w:usb2="00000000" w:usb3="00000000" w:csb0="00000000" w:csb1="00000000"/>
  </w:font>
  <w:font w:name="方正大标宋简体">
    <w:altName w:val="微软雅黑"/>
    <w:panose1 w:val="00000000000000000000"/>
    <w:charset w:val="00"/>
    <w:family w:val="auto"/>
    <w:pitch w:val="default"/>
    <w:sig w:usb0="00000000" w:usb1="00000000" w:usb2="00000000" w:usb3="00000000" w:csb0="00000000" w:csb1="00000000"/>
  </w:font>
  <w:font w:name="方正艺黑简体">
    <w:altName w:val="黑体"/>
    <w:panose1 w:val="00000000000000000000"/>
    <w:charset w:val="00"/>
    <w:family w:val="auto"/>
    <w:pitch w:val="default"/>
    <w:sig w:usb0="00000000" w:usb1="00000000" w:usb2="00000000" w:usb3="00000000" w:csb0="00000000" w:csb1="00000000"/>
  </w:font>
  <w:font w:name="方正粗宋简体">
    <w:altName w:val="宋体"/>
    <w:panose1 w:val="00000000000000000000"/>
    <w:charset w:val="00"/>
    <w:family w:val="auto"/>
    <w:pitch w:val="default"/>
    <w:sig w:usb0="00000000" w:usb1="00000000" w:usb2="00000000" w:usb3="00000000" w:csb0="00000000" w:csb1="00000000"/>
  </w:font>
  <w:font w:name="方正准圆简体">
    <w:altName w:val="SF Automaton Extended"/>
    <w:panose1 w:val="00000000000000000000"/>
    <w:charset w:val="00"/>
    <w:family w:val="auto"/>
    <w:pitch w:val="default"/>
    <w:sig w:usb0="00000000" w:usb1="00000000" w:usb2="00000000" w:usb3="00000000" w:csb0="00000000" w:csb1="00000000"/>
  </w:font>
  <w:font w:name="方正行楷简体">
    <w:altName w:val="微软雅黑"/>
    <w:panose1 w:val="00000000000000000000"/>
    <w:charset w:val="00"/>
    <w:family w:val="auto"/>
    <w:pitch w:val="default"/>
    <w:sig w:usb0="00000000" w:usb1="00000000" w:usb2="00000000" w:usb3="00000000" w:csb0="00000000" w:csb1="00000000"/>
  </w:font>
  <w:font w:name="方正粗圆简体">
    <w:altName w:val="SF Automaton Extended"/>
    <w:panose1 w:val="00000000000000000000"/>
    <w:charset w:val="00"/>
    <w:family w:val="auto"/>
    <w:pitch w:val="default"/>
    <w:sig w:usb0="00000000" w:usb1="00000000" w:usb2="00000000" w:usb3="00000000" w:csb0="00000000" w:csb1="00000000"/>
  </w:font>
  <w:font w:name="方正综艺简体">
    <w:altName w:val="微软雅黑"/>
    <w:panose1 w:val="00000000000000000000"/>
    <w:charset w:val="00"/>
    <w:family w:val="auto"/>
    <w:pitch w:val="default"/>
    <w:sig w:usb0="00000000" w:usb1="00000000" w:usb2="00000000" w:usb3="00000000" w:csb0="00000000" w:csb1="00000000"/>
  </w:font>
  <w:font w:name="方正姚体简体">
    <w:altName w:val="SF Automaton Extended"/>
    <w:panose1 w:val="00000000000000000000"/>
    <w:charset w:val="00"/>
    <w:family w:val="auto"/>
    <w:pitch w:val="default"/>
    <w:sig w:usb0="00000000" w:usb1="00000000" w:usb2="00000000" w:usb3="00000000" w:csb0="00000000" w:csb1="00000000"/>
  </w:font>
  <w:font w:name="方正美黑简体">
    <w:altName w:val="黑体"/>
    <w:panose1 w:val="00000000000000000000"/>
    <w:charset w:val="00"/>
    <w:family w:val="auto"/>
    <w:pitch w:val="default"/>
    <w:sig w:usb0="00000000" w:usb1="00000000" w:usb2="00000000" w:usb3="00000000" w:csb0="00000000" w:csb1="00000000"/>
  </w:font>
  <w:font w:name="方正彩云简体">
    <w:altName w:val="SF Automaton Extended"/>
    <w:panose1 w:val="00000000000000000000"/>
    <w:charset w:val="00"/>
    <w:family w:val="auto"/>
    <w:pitch w:val="default"/>
    <w:sig w:usb0="00000000" w:usb1="00000000" w:usb2="00000000" w:usb3="00000000" w:csb0="00000000" w:csb1="00000000"/>
  </w:font>
  <w:font w:name="方正粗倩简体">
    <w:altName w:val="SF Automaton Extended"/>
    <w:panose1 w:val="00000000000000000000"/>
    <w:charset w:val="00"/>
    <w:family w:val="auto"/>
    <w:pitch w:val="default"/>
    <w:sig w:usb0="00000000" w:usb1="00000000" w:usb2="00000000" w:usb3="00000000" w:csb0="00000000" w:csb1="00000000"/>
  </w:font>
  <w:font w:name="方正超粗黑简体">
    <w:altName w:val="黑体"/>
    <w:panose1 w:val="00000000000000000000"/>
    <w:charset w:val="00"/>
    <w:family w:val="auto"/>
    <w:pitch w:val="default"/>
    <w:sig w:usb0="00000000" w:usb1="00000000" w:usb2="00000000" w:usb3="00000000" w:csb0="00000000" w:csb1="00000000"/>
  </w:font>
  <w:font w:name="方正少儿简体">
    <w:altName w:val="SF Automaton Extended"/>
    <w:panose1 w:val="00000000000000000000"/>
    <w:charset w:val="00"/>
    <w:family w:val="auto"/>
    <w:pitch w:val="default"/>
    <w:sig w:usb0="00000000" w:usb1="00000000" w:usb2="00000000" w:usb3="00000000" w:csb0="00000000" w:csb1="00000000"/>
  </w:font>
  <w:font w:name="方正稚艺简体">
    <w:altName w:val="SF Automaton Extended"/>
    <w:panose1 w:val="00000000000000000000"/>
    <w:charset w:val="00"/>
    <w:family w:val="auto"/>
    <w:pitch w:val="default"/>
    <w:sig w:usb0="00000000" w:usb1="00000000" w:usb2="00000000" w:usb3="00000000" w:csb0="00000000" w:csb1="00000000"/>
  </w:font>
  <w:font w:name="方正瘦金书简体">
    <w:altName w:val="SF Automaton Extended"/>
    <w:panose1 w:val="00000000000000000000"/>
    <w:charset w:val="00"/>
    <w:family w:val="auto"/>
    <w:pitch w:val="default"/>
    <w:sig w:usb0="00000000" w:usb1="00000000" w:usb2="00000000" w:usb3="00000000" w:csb0="00000000" w:csb1="00000000"/>
  </w:font>
  <w:font w:name="方正细珊瑚简体">
    <w:altName w:val="SF Automaton Extended"/>
    <w:panose1 w:val="00000000000000000000"/>
    <w:charset w:val="00"/>
    <w:family w:val="auto"/>
    <w:pitch w:val="default"/>
    <w:sig w:usb0="00000000" w:usb1="00000000" w:usb2="00000000" w:usb3="00000000" w:csb0="00000000" w:csb1="00000000"/>
  </w:font>
  <w:font w:name="方正卡通简体">
    <w:altName w:val="SF Automaton Extended"/>
    <w:panose1 w:val="00000000000000000000"/>
    <w:charset w:val="00"/>
    <w:family w:val="auto"/>
    <w:pitch w:val="default"/>
    <w:sig w:usb0="00000000" w:usb1="00000000" w:usb2="00000000" w:usb3="00000000" w:csb0="00000000" w:csb1="00000000"/>
  </w:font>
  <w:font w:name="方正华隶简体">
    <w:altName w:val="宋体"/>
    <w:panose1 w:val="00000000000000000000"/>
    <w:charset w:val="00"/>
    <w:family w:val="auto"/>
    <w:pitch w:val="default"/>
    <w:sig w:usb0="00000000" w:usb1="00000000" w:usb2="00000000" w:usb3="00000000" w:csb0="00000000" w:csb1="00000000"/>
  </w:font>
  <w:font w:name="方正中倩简体">
    <w:altName w:val="SF Automaton Extended"/>
    <w:panose1 w:val="00000000000000000000"/>
    <w:charset w:val="00"/>
    <w:family w:val="auto"/>
    <w:pitch w:val="default"/>
    <w:sig w:usb0="00000000" w:usb1="00000000" w:usb2="00000000" w:usb3="00000000" w:csb0="00000000" w:csb1="00000000"/>
  </w:font>
  <w:font w:name="方正隶书简体">
    <w:altName w:val="宋体"/>
    <w:panose1 w:val="00000000000000000000"/>
    <w:charset w:val="00"/>
    <w:family w:val="auto"/>
    <w:pitch w:val="default"/>
    <w:sig w:usb0="00000000" w:usb1="00000000" w:usb2="00000000" w:usb3="00000000" w:csb0="00000000" w:csb1="00000000"/>
  </w:font>
  <w:font w:name="方正隶变简体">
    <w:altName w:val="宋体"/>
    <w:panose1 w:val="00000000000000000000"/>
    <w:charset w:val="00"/>
    <w:family w:val="auto"/>
    <w:pitch w:val="default"/>
    <w:sig w:usb0="00000000" w:usb1="00000000" w:usb2="00000000" w:usb3="00000000" w:csb0="00000000" w:csb1="00000000"/>
  </w:font>
  <w:font w:name="方正魏碑简体">
    <w:altName w:val="微软雅黑"/>
    <w:panose1 w:val="00000000000000000000"/>
    <w:charset w:val="00"/>
    <w:family w:val="auto"/>
    <w:pitch w:val="default"/>
    <w:sig w:usb0="00000000" w:usb1="00000000" w:usb2="00000000" w:usb3="00000000" w:csb0="00000000" w:csb1="00000000"/>
  </w:font>
  <w:font w:name="方正隶二简体">
    <w:altName w:val="宋体"/>
    <w:panose1 w:val="00000000000000000000"/>
    <w:charset w:val="00"/>
    <w:family w:val="auto"/>
    <w:pitch w:val="default"/>
    <w:sig w:usb0="00000000" w:usb1="00000000" w:usb2="00000000" w:usb3="00000000" w:csb0="00000000" w:csb1="00000000"/>
  </w:font>
  <w:font w:name="方正康体简体">
    <w:altName w:val="SF Automaton Extended"/>
    <w:panose1 w:val="00000000000000000000"/>
    <w:charset w:val="00"/>
    <w:family w:val="auto"/>
    <w:pitch w:val="default"/>
    <w:sig w:usb0="00000000" w:usb1="00000000" w:usb2="00000000" w:usb3="00000000" w:csb0="00000000" w:csb1="00000000"/>
  </w:font>
  <w:font w:name="方正平和简体">
    <w:altName w:val="SF Automaton Extended"/>
    <w:panose1 w:val="00000000000000000000"/>
    <w:charset w:val="00"/>
    <w:family w:val="auto"/>
    <w:pitch w:val="default"/>
    <w:sig w:usb0="00000000" w:usb1="00000000" w:usb2="00000000" w:usb3="00000000" w:csb0="00000000" w:csb1="00000000"/>
  </w:font>
  <w:font w:name="方正幼线简体">
    <w:altName w:val="SF Automaton Extended"/>
    <w:panose1 w:val="00000000000000000000"/>
    <w:charset w:val="00"/>
    <w:family w:val="auto"/>
    <w:pitch w:val="default"/>
    <w:sig w:usb0="00000000" w:usb1="00000000" w:usb2="00000000" w:usb3="00000000" w:csb0="00000000" w:csb1="00000000"/>
  </w:font>
  <w:font w:name="方正毡笔黑简体">
    <w:altName w:val="黑体"/>
    <w:panose1 w:val="00000000000000000000"/>
    <w:charset w:val="00"/>
    <w:family w:val="auto"/>
    <w:pitch w:val="default"/>
    <w:sig w:usb0="00000000" w:usb1="00000000" w:usb2="00000000" w:usb3="00000000" w:csb0="00000000" w:csb1="00000000"/>
  </w:font>
  <w:font w:name="方正古隶简体">
    <w:altName w:val="宋体"/>
    <w:panose1 w:val="00000000000000000000"/>
    <w:charset w:val="00"/>
    <w:family w:val="auto"/>
    <w:pitch w:val="default"/>
    <w:sig w:usb0="00000000" w:usb1="00000000" w:usb2="00000000" w:usb3="00000000" w:csb0="00000000" w:csb1="00000000"/>
  </w:font>
  <w:font w:name="方正北魏楷书简体">
    <w:altName w:val="宋体"/>
    <w:panose1 w:val="00000000000000000000"/>
    <w:charset w:val="00"/>
    <w:family w:val="auto"/>
    <w:pitch w:val="default"/>
    <w:sig w:usb0="00000000" w:usb1="00000000" w:usb2="00000000" w:usb3="00000000" w:csb0="00000000" w:csb1="00000000"/>
  </w:font>
  <w:font w:name="方正剪纸简体">
    <w:altName w:val="SF Automaton Extended"/>
    <w:panose1 w:val="00000000000000000000"/>
    <w:charset w:val="00"/>
    <w:family w:val="auto"/>
    <w:pitch w:val="default"/>
    <w:sig w:usb0="00000000" w:usb1="00000000" w:usb2="00000000" w:usb3="00000000" w:csb0="00000000" w:csb1="00000000"/>
  </w:font>
  <w:font w:name="方正胖头鱼简体">
    <w:altName w:val="SF Automaton Extended"/>
    <w:panose1 w:val="00000000000000000000"/>
    <w:charset w:val="00"/>
    <w:family w:val="auto"/>
    <w:pitch w:val="default"/>
    <w:sig w:usb0="00000000" w:usb1="00000000" w:usb2="00000000" w:usb3="00000000" w:csb0="00000000" w:csb1="00000000"/>
  </w:font>
  <w:font w:name="方正祥隶简体">
    <w:altName w:val="宋体"/>
    <w:panose1 w:val="00000000000000000000"/>
    <w:charset w:val="00"/>
    <w:family w:val="auto"/>
    <w:pitch w:val="default"/>
    <w:sig w:usb0="00000000" w:usb1="00000000" w:usb2="00000000" w:usb3="00000000" w:csb0="00000000" w:csb1="00000000"/>
  </w:font>
  <w:font w:name="（使用中文字体）">
    <w:altName w:val="SF Automaton Extended"/>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Monaco">
    <w:altName w:val="SF Automaton Extended"/>
    <w:panose1 w:val="00000000000000000000"/>
    <w:charset w:val="00"/>
    <w:family w:val="auto"/>
    <w:pitch w:val="default"/>
    <w:sig w:usb0="00000000" w:usb1="00000000" w:usb2="00000000" w:usb3="00000000" w:csb0="00000000" w:csb1="00000000"/>
  </w:font>
  <w:font w:name="瀹嬩綋">
    <w:altName w:val="SF Automaton Extended"/>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2AE71A6"/>
    <w:rsid w:val="03A7692F"/>
    <w:rsid w:val="060149B4"/>
    <w:rsid w:val="06273D2F"/>
    <w:rsid w:val="066B5EED"/>
    <w:rsid w:val="068A3601"/>
    <w:rsid w:val="06B632D7"/>
    <w:rsid w:val="07D36BE9"/>
    <w:rsid w:val="0826101C"/>
    <w:rsid w:val="083246F7"/>
    <w:rsid w:val="083B2E68"/>
    <w:rsid w:val="08673D2A"/>
    <w:rsid w:val="0BFA61F5"/>
    <w:rsid w:val="0D870310"/>
    <w:rsid w:val="0F032914"/>
    <w:rsid w:val="0F1B0E78"/>
    <w:rsid w:val="1008466C"/>
    <w:rsid w:val="14F977EC"/>
    <w:rsid w:val="15042A0E"/>
    <w:rsid w:val="16CE6E38"/>
    <w:rsid w:val="172E5427"/>
    <w:rsid w:val="17EE545F"/>
    <w:rsid w:val="184009FC"/>
    <w:rsid w:val="19404731"/>
    <w:rsid w:val="19453DBA"/>
    <w:rsid w:val="198860F9"/>
    <w:rsid w:val="1A270633"/>
    <w:rsid w:val="1AFF5544"/>
    <w:rsid w:val="1B0A3499"/>
    <w:rsid w:val="1C5F6E80"/>
    <w:rsid w:val="1C88487D"/>
    <w:rsid w:val="1DE97C45"/>
    <w:rsid w:val="20141C0E"/>
    <w:rsid w:val="208E165E"/>
    <w:rsid w:val="2182268D"/>
    <w:rsid w:val="22EB08F5"/>
    <w:rsid w:val="24EC5364"/>
    <w:rsid w:val="2513233F"/>
    <w:rsid w:val="251865EA"/>
    <w:rsid w:val="25426E76"/>
    <w:rsid w:val="25917D75"/>
    <w:rsid w:val="26CF63DE"/>
    <w:rsid w:val="275012D1"/>
    <w:rsid w:val="2806202D"/>
    <w:rsid w:val="28461F24"/>
    <w:rsid w:val="284E6B1C"/>
    <w:rsid w:val="291B0AEA"/>
    <w:rsid w:val="2A572873"/>
    <w:rsid w:val="2B893091"/>
    <w:rsid w:val="2C9A628A"/>
    <w:rsid w:val="2CD17B17"/>
    <w:rsid w:val="2D23250E"/>
    <w:rsid w:val="2E287751"/>
    <w:rsid w:val="2F030164"/>
    <w:rsid w:val="2F1C7246"/>
    <w:rsid w:val="305C3937"/>
    <w:rsid w:val="30CD5A85"/>
    <w:rsid w:val="343A33DF"/>
    <w:rsid w:val="349458E8"/>
    <w:rsid w:val="34D57524"/>
    <w:rsid w:val="3587093A"/>
    <w:rsid w:val="36EA50A7"/>
    <w:rsid w:val="37032E5A"/>
    <w:rsid w:val="3774779F"/>
    <w:rsid w:val="37C1347B"/>
    <w:rsid w:val="39E113F5"/>
    <w:rsid w:val="3B2F6EF7"/>
    <w:rsid w:val="3B3C4D54"/>
    <w:rsid w:val="3C5A4930"/>
    <w:rsid w:val="3CC676CC"/>
    <w:rsid w:val="3CDF67F3"/>
    <w:rsid w:val="3D8E7553"/>
    <w:rsid w:val="3D961312"/>
    <w:rsid w:val="3D9A530C"/>
    <w:rsid w:val="3DEE1FA1"/>
    <w:rsid w:val="3E704349"/>
    <w:rsid w:val="41193F13"/>
    <w:rsid w:val="41375682"/>
    <w:rsid w:val="416A6E13"/>
    <w:rsid w:val="41F439C1"/>
    <w:rsid w:val="43F634B0"/>
    <w:rsid w:val="49DE71FB"/>
    <w:rsid w:val="4B4F1F4F"/>
    <w:rsid w:val="4B625615"/>
    <w:rsid w:val="4C6B7238"/>
    <w:rsid w:val="4C710BC2"/>
    <w:rsid w:val="4D6C2539"/>
    <w:rsid w:val="4D765109"/>
    <w:rsid w:val="4E134FF3"/>
    <w:rsid w:val="4E203123"/>
    <w:rsid w:val="4EFF5BB2"/>
    <w:rsid w:val="4FC72369"/>
    <w:rsid w:val="50C470CF"/>
    <w:rsid w:val="50CD5DC9"/>
    <w:rsid w:val="52AE776A"/>
    <w:rsid w:val="537E7798"/>
    <w:rsid w:val="552A4C57"/>
    <w:rsid w:val="563D0E89"/>
    <w:rsid w:val="56655F3F"/>
    <w:rsid w:val="56E74B5E"/>
    <w:rsid w:val="572040A1"/>
    <w:rsid w:val="575C6B12"/>
    <w:rsid w:val="576042C8"/>
    <w:rsid w:val="57EF46A5"/>
    <w:rsid w:val="587963E1"/>
    <w:rsid w:val="589565A0"/>
    <w:rsid w:val="59562BE0"/>
    <w:rsid w:val="5A193241"/>
    <w:rsid w:val="5A7A6D1A"/>
    <w:rsid w:val="5C8D1411"/>
    <w:rsid w:val="5CEA6EFD"/>
    <w:rsid w:val="5F8B1806"/>
    <w:rsid w:val="5FFD6D65"/>
    <w:rsid w:val="60414662"/>
    <w:rsid w:val="60793023"/>
    <w:rsid w:val="6080698E"/>
    <w:rsid w:val="60B35BAB"/>
    <w:rsid w:val="62D97CAF"/>
    <w:rsid w:val="63281C26"/>
    <w:rsid w:val="64013AF7"/>
    <w:rsid w:val="6554162F"/>
    <w:rsid w:val="656E2D54"/>
    <w:rsid w:val="65A31D7F"/>
    <w:rsid w:val="67BE04D9"/>
    <w:rsid w:val="67D62707"/>
    <w:rsid w:val="67DC3838"/>
    <w:rsid w:val="699F479A"/>
    <w:rsid w:val="69D8791C"/>
    <w:rsid w:val="6AD45200"/>
    <w:rsid w:val="6BA72C63"/>
    <w:rsid w:val="6BEA2F00"/>
    <w:rsid w:val="6C7675A4"/>
    <w:rsid w:val="6D9E4776"/>
    <w:rsid w:val="70283050"/>
    <w:rsid w:val="70590348"/>
    <w:rsid w:val="71527E7A"/>
    <w:rsid w:val="71A242AF"/>
    <w:rsid w:val="72F907FB"/>
    <w:rsid w:val="730533FF"/>
    <w:rsid w:val="749311F6"/>
    <w:rsid w:val="7584598A"/>
    <w:rsid w:val="78632FA7"/>
    <w:rsid w:val="78DE1F91"/>
    <w:rsid w:val="79165B07"/>
    <w:rsid w:val="79EA7CFD"/>
    <w:rsid w:val="7A243901"/>
    <w:rsid w:val="7C3A01FC"/>
    <w:rsid w:val="7E114424"/>
    <w:rsid w:val="7E386B8A"/>
    <w:rsid w:val="7F481A79"/>
    <w:rsid w:val="7FBB0C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qFormat/>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uiPriority w:val="0"/>
    <w:rPr>
      <w:color w:val="EB5800"/>
    </w:rPr>
  </w:style>
  <w:style w:type="character" w:customStyle="1" w:styleId="89">
    <w:name w:val="active34"/>
    <w:basedOn w:val="7"/>
    <w:uiPriority w:val="0"/>
  </w:style>
  <w:style w:type="character" w:customStyle="1" w:styleId="90">
    <w:name w:val="active35"/>
    <w:basedOn w:val="7"/>
    <w:uiPriority w:val="0"/>
    <w:rPr>
      <w:shd w:val="clear" w:fill="FFFFFF"/>
    </w:rPr>
  </w:style>
  <w:style w:type="character" w:customStyle="1" w:styleId="91">
    <w:name w:val="active36"/>
    <w:basedOn w:val="7"/>
    <w:qFormat/>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spanright"/>
    <w:basedOn w:val="7"/>
    <w:qFormat/>
    <w:uiPriority w:val="0"/>
  </w:style>
  <w:style w:type="character" w:customStyle="1" w:styleId="131">
    <w:name w:val="spanright1"/>
    <w:basedOn w:val="7"/>
    <w:qFormat/>
    <w:uiPriority w:val="0"/>
    <w:rPr>
      <w:color w:val="666666"/>
      <w:sz w:val="18"/>
      <w:szCs w:val="18"/>
    </w:rPr>
  </w:style>
  <w:style w:type="character" w:customStyle="1" w:styleId="132">
    <w:name w:val="spanright2"/>
    <w:basedOn w:val="7"/>
    <w:qFormat/>
    <w:uiPriority w:val="0"/>
  </w:style>
  <w:style w:type="character" w:customStyle="1" w:styleId="133">
    <w:name w:val="spanright3"/>
    <w:basedOn w:val="7"/>
    <w:qFormat/>
    <w:uiPriority w:val="0"/>
    <w:rPr>
      <w:color w:val="666666"/>
      <w:sz w:val="18"/>
      <w:szCs w:val="18"/>
    </w:rPr>
  </w:style>
  <w:style w:type="character" w:customStyle="1" w:styleId="134">
    <w:name w:val="spanleft"/>
    <w:basedOn w:val="7"/>
    <w:qFormat/>
    <w:uiPriority w:val="0"/>
  </w:style>
  <w:style w:type="character" w:customStyle="1" w:styleId="135">
    <w:name w:val="spanleft1"/>
    <w:basedOn w:val="7"/>
    <w:qFormat/>
    <w:uiPriority w:val="0"/>
  </w:style>
  <w:style w:type="character" w:customStyle="1" w:styleId="136">
    <w:name w:val="spanright_69"/>
    <w:basedOn w:val="7"/>
    <w:qFormat/>
    <w:uiPriority w:val="0"/>
    <w:rPr>
      <w:color w:val="666666"/>
      <w:sz w:val="18"/>
      <w:szCs w:val="18"/>
    </w:rPr>
  </w:style>
  <w:style w:type="character" w:customStyle="1" w:styleId="137">
    <w:name w:val="span_left"/>
    <w:basedOn w:val="7"/>
    <w:qFormat/>
    <w:uiPriority w:val="0"/>
    <w:rPr>
      <w:color w:val="666666"/>
      <w:sz w:val="18"/>
      <w:szCs w:val="18"/>
    </w:rPr>
  </w:style>
  <w:style w:type="character" w:customStyle="1" w:styleId="138">
    <w:name w:val="spantitle6"/>
    <w:basedOn w:val="7"/>
    <w:qFormat/>
    <w:uiPriority w:val="0"/>
    <w:rPr>
      <w:b/>
      <w:color w:val="000000"/>
      <w:sz w:val="21"/>
      <w:szCs w:val="21"/>
    </w:rPr>
  </w:style>
  <w:style w:type="character" w:customStyle="1" w:styleId="139">
    <w:name w:val="spantitle7"/>
    <w:basedOn w:val="7"/>
    <w:qFormat/>
    <w:uiPriority w:val="0"/>
    <w:rPr>
      <w:b/>
      <w:color w:val="000000"/>
      <w:sz w:val="21"/>
      <w:szCs w:val="21"/>
    </w:rPr>
  </w:style>
  <w:style w:type="character" w:customStyle="1" w:styleId="140">
    <w:name w:val="spantitle8"/>
    <w:basedOn w:val="7"/>
    <w:qFormat/>
    <w:uiPriority w:val="0"/>
    <w:rPr>
      <w:b/>
      <w:color w:val="FFFFFF"/>
    </w:rPr>
  </w:style>
  <w:style w:type="character" w:customStyle="1" w:styleId="141">
    <w:name w:val="spantitle9"/>
    <w:basedOn w:val="7"/>
    <w:qFormat/>
    <w:uiPriority w:val="0"/>
    <w:rPr>
      <w:b/>
      <w:color w:val="000000"/>
      <w:sz w:val="21"/>
      <w:szCs w:val="21"/>
    </w:rPr>
  </w:style>
  <w:style w:type="character" w:customStyle="1" w:styleId="142">
    <w:name w:val="spanmore"/>
    <w:basedOn w:val="7"/>
    <w:qFormat/>
    <w:uiPriority w:val="0"/>
  </w:style>
  <w:style w:type="character" w:customStyle="1" w:styleId="143">
    <w:name w:val="spanmore1"/>
    <w:basedOn w:val="7"/>
    <w:qFormat/>
    <w:uiPriority w:val="0"/>
  </w:style>
  <w:style w:type="character" w:customStyle="1" w:styleId="144">
    <w:name w:val="spanmore2"/>
    <w:basedOn w:val="7"/>
    <w:qFormat/>
    <w:uiPriority w:val="0"/>
  </w:style>
  <w:style w:type="character" w:customStyle="1" w:styleId="145">
    <w:name w:val="spanmore3"/>
    <w:basedOn w:val="7"/>
    <w:qFormat/>
    <w:uiPriority w:val="0"/>
  </w:style>
  <w:style w:type="character" w:customStyle="1" w:styleId="146">
    <w:name w:val="spanright_long"/>
    <w:basedOn w:val="7"/>
    <w:qFormat/>
    <w:uiPriority w:val="0"/>
    <w:rPr>
      <w:color w:val="666666"/>
      <w:sz w:val="18"/>
      <w:szCs w:val="18"/>
    </w:rPr>
  </w:style>
  <w:style w:type="character" w:customStyle="1" w:styleId="147">
    <w:name w:val="sk_subnav_title"/>
    <w:basedOn w:val="7"/>
    <w:qFormat/>
    <w:uiPriority w:val="0"/>
  </w:style>
  <w:style w:type="character" w:customStyle="1" w:styleId="148">
    <w:name w:val="spanred"/>
    <w:basedOn w:val="7"/>
    <w:qFormat/>
    <w:uiPriority w:val="0"/>
    <w:rPr>
      <w:color w:val="E30000"/>
    </w:rPr>
  </w:style>
  <w:style w:type="character" w:customStyle="1" w:styleId="149">
    <w:name w:val="spanright_short"/>
    <w:basedOn w:val="7"/>
    <w:uiPriority w:val="0"/>
    <w:rPr>
      <w:color w:val="666666"/>
      <w:sz w:val="18"/>
      <w:szCs w:val="18"/>
    </w:rPr>
  </w:style>
  <w:style w:type="character" w:customStyle="1" w:styleId="150">
    <w:name w:val="spanright_shorter"/>
    <w:basedOn w:val="7"/>
    <w:qFormat/>
    <w:uiPriority w:val="0"/>
    <w:rPr>
      <w:color w:val="666666"/>
      <w:sz w:val="18"/>
      <w:szCs w:val="18"/>
    </w:rPr>
  </w:style>
  <w:style w:type="character" w:customStyle="1" w:styleId="151">
    <w:name w:val="spanright_80"/>
    <w:basedOn w:val="7"/>
    <w:qFormat/>
    <w:uiPriority w:val="0"/>
    <w:rPr>
      <w:color w:val="666666"/>
      <w:sz w:val="18"/>
      <w:szCs w:val="18"/>
    </w:rPr>
  </w:style>
  <w:style w:type="character" w:customStyle="1" w:styleId="152">
    <w:name w:val="spanright_mid"/>
    <w:basedOn w:val="7"/>
    <w:qFormat/>
    <w:uiPriority w:val="0"/>
    <w:rPr>
      <w:color w:val="666666"/>
      <w:sz w:val="18"/>
      <w:szCs w:val="18"/>
    </w:rPr>
  </w:style>
  <w:style w:type="character" w:customStyle="1" w:styleId="153">
    <w:name w:val="spanitalic"/>
    <w:basedOn w:val="7"/>
    <w:qFormat/>
    <w:uiPriority w:val="0"/>
    <w:rPr>
      <w:color w:val="666666"/>
      <w:sz w:val="18"/>
      <w:szCs w:val="18"/>
    </w:rPr>
  </w:style>
  <w:style w:type="character" w:customStyle="1" w:styleId="154">
    <w:name w:val="fontstrikethrough"/>
    <w:basedOn w:val="7"/>
    <w:qFormat/>
    <w:uiPriority w:val="0"/>
    <w:rPr>
      <w:strike/>
    </w:rPr>
  </w:style>
  <w:style w:type="character" w:customStyle="1" w:styleId="155">
    <w:name w:val="fontborder"/>
    <w:basedOn w:val="7"/>
    <w:qFormat/>
    <w:uiPriority w:val="0"/>
    <w:rPr>
      <w:bdr w:val="single" w:color="000000" w:sz="6" w:space="0"/>
    </w:rPr>
  </w:style>
  <w:style w:type="paragraph" w:customStyle="1" w:styleId="156">
    <w:name w:val="c"/>
    <w:basedOn w:val="1"/>
    <w:qFormat/>
    <w:uiPriority w:val="0"/>
    <w:pPr>
      <w:pBdr>
        <w:top w:val="none" w:color="auto" w:sz="0" w:space="0"/>
      </w:pBdr>
      <w:spacing w:line="390" w:lineRule="atLeast"/>
      <w:jc w:val="left"/>
    </w:pPr>
    <w:rPr>
      <w:kern w:val="0"/>
      <w:sz w:val="21"/>
      <w:szCs w:val="21"/>
      <w:lang w:val="en-US" w:eastAsia="zh-CN" w:bidi="ar"/>
    </w:rPr>
  </w:style>
  <w:style w:type="paragraph" w:customStyle="1" w:styleId="157">
    <w:name w:val="z"/>
    <w:basedOn w:val="1"/>
    <w:qFormat/>
    <w:uiPriority w:val="0"/>
    <w:pPr>
      <w:jc w:val="left"/>
    </w:pPr>
    <w:rPr>
      <w:b/>
      <w:color w:val="FF00FF"/>
      <w:kern w:val="0"/>
      <w:sz w:val="24"/>
      <w:szCs w:val="24"/>
      <w:lang w:val="en-US" w:eastAsia="zh-CN" w:bidi="ar"/>
    </w:rPr>
  </w:style>
  <w:style w:type="paragraph" w:customStyle="1" w:styleId="158">
    <w:name w:val="_Style 157"/>
    <w:basedOn w:val="1"/>
    <w:next w:val="1"/>
    <w:qFormat/>
    <w:uiPriority w:val="0"/>
    <w:pPr>
      <w:pBdr>
        <w:bottom w:val="single" w:color="auto" w:sz="6" w:space="1"/>
      </w:pBdr>
      <w:jc w:val="center"/>
    </w:pPr>
    <w:rPr>
      <w:rFonts w:ascii="Arial" w:eastAsia="宋体"/>
      <w:vanish/>
      <w:sz w:val="16"/>
    </w:rPr>
  </w:style>
  <w:style w:type="paragraph" w:customStyle="1" w:styleId="159">
    <w:name w:val="_Style 158"/>
    <w:basedOn w:val="1"/>
    <w:next w:val="1"/>
    <w:qFormat/>
    <w:uiPriority w:val="0"/>
    <w:pPr>
      <w:pBdr>
        <w:top w:val="single" w:color="auto" w:sz="6" w:space="1"/>
      </w:pBdr>
      <w:jc w:val="center"/>
    </w:pPr>
    <w:rPr>
      <w:rFonts w:ascii="Arial" w:eastAsia="宋体"/>
      <w:vanish/>
      <w:sz w:val="16"/>
    </w:rPr>
  </w:style>
  <w:style w:type="character" w:customStyle="1" w:styleId="160">
    <w:name w:val="n1"/>
    <w:basedOn w:val="7"/>
    <w:qFormat/>
    <w:uiPriority w:val="0"/>
    <w:rPr>
      <w:b/>
      <w:color w:val="000099"/>
      <w:sz w:val="21"/>
      <w:szCs w:val="21"/>
    </w:rPr>
  </w:style>
  <w:style w:type="character" w:customStyle="1" w:styleId="161">
    <w:name w:val="hover"/>
    <w:basedOn w:val="7"/>
    <w:qFormat/>
    <w:uiPriority w:val="0"/>
    <w:rPr>
      <w:shd w:val="clear" w:fill="F3F3F3"/>
    </w:rPr>
  </w:style>
  <w:style w:type="character" w:customStyle="1" w:styleId="162">
    <w:name w:val="hover1"/>
    <w:basedOn w:val="7"/>
    <w:uiPriority w:val="0"/>
    <w:rPr>
      <w:shd w:val="clear" w:fill="F3F3F3"/>
    </w:rPr>
  </w:style>
  <w:style w:type="paragraph" w:customStyle="1" w:styleId="163">
    <w:name w:val="f-article-title-small"/>
    <w:basedOn w:val="1"/>
    <w:qFormat/>
    <w:uiPriority w:val="0"/>
    <w:pPr>
      <w:jc w:val="center"/>
    </w:pPr>
    <w:rPr>
      <w:b/>
      <w:color w:val="FF6600"/>
      <w:kern w:val="0"/>
      <w:sz w:val="24"/>
      <w:szCs w:val="24"/>
      <w:lang w:val="en-US" w:eastAsia="zh-CN" w:bidi="ar"/>
    </w:rPr>
  </w:style>
  <w:style w:type="character" w:customStyle="1" w:styleId="164">
    <w:name w:val="f-article-txt-fb1"/>
    <w:basedOn w:val="7"/>
    <w:qFormat/>
    <w:uiPriority w:val="0"/>
    <w:rPr>
      <w:b/>
      <w:color w:val="FF6600"/>
    </w:rPr>
  </w:style>
  <w:style w:type="character" w:customStyle="1" w:styleId="165">
    <w:name w:val="hover2"/>
    <w:basedOn w:val="7"/>
    <w:qFormat/>
    <w:uiPriority w:val="0"/>
    <w:rPr>
      <w:shd w:val="clear" w:fill="F3F3F3"/>
    </w:rPr>
  </w:style>
  <w:style w:type="character" w:customStyle="1" w:styleId="166">
    <w:name w:val="hover3"/>
    <w:basedOn w:val="7"/>
    <w:qFormat/>
    <w:uiPriority w:val="0"/>
    <w:rPr>
      <w:shd w:val="clear" w:fill="F3F3F3"/>
    </w:rPr>
  </w:style>
  <w:style w:type="character" w:customStyle="1" w:styleId="167">
    <w:name w:val="spanmore4"/>
    <w:basedOn w:val="7"/>
    <w:qFormat/>
    <w:uiPriority w:val="0"/>
  </w:style>
  <w:style w:type="character" w:customStyle="1" w:styleId="168">
    <w:name w:val="spanmore5"/>
    <w:basedOn w:val="7"/>
    <w:qFormat/>
    <w:uiPriority w:val="0"/>
  </w:style>
  <w:style w:type="character" w:customStyle="1" w:styleId="169">
    <w:name w:val="spanmore6"/>
    <w:basedOn w:val="7"/>
    <w:qFormat/>
    <w:uiPriority w:val="0"/>
  </w:style>
  <w:style w:type="character" w:customStyle="1" w:styleId="170">
    <w:name w:val="spanmore7"/>
    <w:basedOn w:val="7"/>
    <w:qFormat/>
    <w:uiPriority w:val="0"/>
  </w:style>
  <w:style w:type="character" w:customStyle="1" w:styleId="171">
    <w:name w:val="span_left28"/>
    <w:basedOn w:val="7"/>
    <w:qFormat/>
    <w:uiPriority w:val="0"/>
    <w:rPr>
      <w:color w:val="666666"/>
      <w:sz w:val="18"/>
      <w:szCs w:val="18"/>
    </w:rPr>
  </w:style>
  <w:style w:type="character" w:customStyle="1" w:styleId="172">
    <w:name w:val="spantitle"/>
    <w:basedOn w:val="7"/>
    <w:qFormat/>
    <w:uiPriority w:val="0"/>
    <w:rPr>
      <w:b/>
      <w:color w:val="FFFFFF"/>
    </w:rPr>
  </w:style>
  <w:style w:type="character" w:customStyle="1" w:styleId="173">
    <w:name w:val="spantitle1"/>
    <w:basedOn w:val="7"/>
    <w:qFormat/>
    <w:uiPriority w:val="0"/>
    <w:rPr>
      <w:b/>
      <w:color w:val="000000"/>
      <w:sz w:val="21"/>
      <w:szCs w:val="21"/>
    </w:rPr>
  </w:style>
  <w:style w:type="character" w:customStyle="1" w:styleId="174">
    <w:name w:val="spantitle2"/>
    <w:basedOn w:val="7"/>
    <w:qFormat/>
    <w:uiPriority w:val="0"/>
    <w:rPr>
      <w:b/>
      <w:color w:val="000000"/>
      <w:sz w:val="21"/>
      <w:szCs w:val="21"/>
    </w:rPr>
  </w:style>
  <w:style w:type="character" w:customStyle="1" w:styleId="175">
    <w:name w:val="spantitle3"/>
    <w:basedOn w:val="7"/>
    <w:qFormat/>
    <w:uiPriority w:val="0"/>
    <w:rPr>
      <w:b/>
      <w:color w:val="000000"/>
      <w:sz w:val="21"/>
      <w:szCs w:val="21"/>
    </w:rPr>
  </w:style>
  <w:style w:type="character" w:customStyle="1" w:styleId="176">
    <w:name w:val="hover56"/>
    <w:basedOn w:val="7"/>
    <w:qFormat/>
    <w:uiPriority w:val="0"/>
    <w:rPr>
      <w:shd w:val="clear" w:fill="F3F3F3"/>
    </w:rPr>
  </w:style>
  <w:style w:type="character" w:customStyle="1" w:styleId="177">
    <w:name w:val="hover61"/>
    <w:basedOn w:val="7"/>
    <w:qFormat/>
    <w:uiPriority w:val="0"/>
    <w:rPr>
      <w:shd w:val="clear" w:fill="F3F3F3"/>
    </w:rPr>
  </w:style>
  <w:style w:type="character" w:customStyle="1" w:styleId="178">
    <w:name w:val="hover103"/>
    <w:basedOn w:val="7"/>
    <w:qFormat/>
    <w:uiPriority w:val="0"/>
    <w:rPr>
      <w:shd w:val="clear" w:fill="F3F3F3"/>
    </w:rPr>
  </w:style>
  <w:style w:type="character" w:customStyle="1" w:styleId="179">
    <w:name w:val="hover104"/>
    <w:basedOn w:val="7"/>
    <w:qFormat/>
    <w:uiPriority w:val="0"/>
    <w:rPr>
      <w:shd w:val="clear" w:fill="F3F3F3"/>
    </w:rPr>
  </w:style>
  <w:style w:type="character" w:customStyle="1" w:styleId="180">
    <w:name w:val="hover105"/>
    <w:basedOn w:val="7"/>
    <w:qFormat/>
    <w:uiPriority w:val="0"/>
    <w:rPr>
      <w:shd w:val="clear" w:fill="F3F3F3"/>
    </w:rPr>
  </w:style>
  <w:style w:type="character" w:customStyle="1" w:styleId="181">
    <w:name w:val="hover106"/>
    <w:basedOn w:val="7"/>
    <w:qFormat/>
    <w:uiPriority w:val="0"/>
    <w:rPr>
      <w:shd w:val="clear" w:fill="F3F3F3"/>
    </w:rPr>
  </w:style>
  <w:style w:type="character" w:customStyle="1" w:styleId="182">
    <w:name w:val="sco"/>
    <w:basedOn w:val="7"/>
    <w:qFormat/>
    <w:uiPriority w:val="0"/>
    <w:rPr>
      <w:color w:val="0F7CC1"/>
    </w:rPr>
  </w:style>
  <w:style w:type="character" w:customStyle="1" w:styleId="183">
    <w:name w:val="tb_img"/>
    <w:basedOn w:val="7"/>
    <w:qFormat/>
    <w:uiPriority w:val="0"/>
  </w:style>
  <w:style w:type="character" w:customStyle="1" w:styleId="184">
    <w:name w:val="hover102"/>
    <w:basedOn w:val="7"/>
    <w:qFormat/>
    <w:uiPriority w:val="0"/>
    <w:rPr>
      <w:shd w:val="clear" w:fill="F3F3F3"/>
    </w:rPr>
  </w:style>
  <w:style w:type="paragraph" w:customStyle="1" w:styleId="185">
    <w:name w:val="contentarticle"/>
    <w:basedOn w:val="1"/>
    <w:qFormat/>
    <w:uiPriority w:val="0"/>
    <w:pPr>
      <w:jc w:val="left"/>
    </w:pPr>
    <w:rPr>
      <w:kern w:val="0"/>
      <w:sz w:val="21"/>
      <w:szCs w:val="21"/>
      <w:lang w:val="en-US" w:eastAsia="zh-CN" w:bidi="ar"/>
    </w:rPr>
  </w:style>
  <w:style w:type="character" w:customStyle="1" w:styleId="186">
    <w:name w:val="f141"/>
    <w:basedOn w:val="7"/>
    <w:qFormat/>
    <w:uiPriority w:val="0"/>
    <w:rPr>
      <w:sz w:val="21"/>
      <w:szCs w:val="21"/>
    </w:rPr>
  </w:style>
  <w:style w:type="character" w:customStyle="1" w:styleId="187">
    <w:name w:val="hover107"/>
    <w:basedOn w:val="7"/>
    <w:qFormat/>
    <w:uiPriority w:val="0"/>
    <w:rPr>
      <w:shd w:val="clear" w:fill="F3F3F3"/>
    </w:rPr>
  </w:style>
  <w:style w:type="character" w:customStyle="1" w:styleId="188">
    <w:name w:val="at_sd_rh"/>
    <w:basedOn w:val="7"/>
    <w:qFormat/>
    <w:uiPriority w:val="0"/>
  </w:style>
  <w:style w:type="character" w:customStyle="1" w:styleId="189">
    <w:name w:val="at_sd_rh2"/>
    <w:basedOn w:val="7"/>
    <w:qFormat/>
    <w:uiPriority w:val="0"/>
  </w:style>
  <w:style w:type="character" w:customStyle="1" w:styleId="190">
    <w:name w:val="hover108"/>
    <w:basedOn w:val="7"/>
    <w:qFormat/>
    <w:uiPriority w:val="0"/>
    <w:rPr>
      <w:shd w:val="clear" w:fill="F3F3F3"/>
    </w:rPr>
  </w:style>
  <w:style w:type="character" w:customStyle="1" w:styleId="191">
    <w:name w:val="hover109"/>
    <w:basedOn w:val="7"/>
    <w:qFormat/>
    <w:uiPriority w:val="0"/>
    <w:rPr>
      <w:shd w:val="clear" w:fill="F3F3F3"/>
    </w:rPr>
  </w:style>
  <w:style w:type="character" w:customStyle="1" w:styleId="192">
    <w:name w:val="hover112"/>
    <w:basedOn w:val="7"/>
    <w:qFormat/>
    <w:uiPriority w:val="0"/>
    <w:rPr>
      <w:shd w:val="clear" w:fill="F3F3F3"/>
    </w:rPr>
  </w:style>
  <w:style w:type="character" w:customStyle="1" w:styleId="193">
    <w:name w:val="hover113"/>
    <w:basedOn w:val="7"/>
    <w:qFormat/>
    <w:uiPriority w:val="0"/>
    <w:rPr>
      <w:shd w:val="clear" w:fill="F3F3F3"/>
    </w:rPr>
  </w:style>
  <w:style w:type="paragraph" w:customStyle="1" w:styleId="194">
    <w:name w:val="_Style 193"/>
    <w:basedOn w:val="1"/>
    <w:next w:val="1"/>
    <w:qFormat/>
    <w:uiPriority w:val="0"/>
    <w:pPr>
      <w:pBdr>
        <w:bottom w:val="single" w:color="auto" w:sz="6" w:space="1"/>
      </w:pBdr>
      <w:jc w:val="center"/>
    </w:pPr>
    <w:rPr>
      <w:rFonts w:ascii="Arial" w:eastAsia="宋体"/>
      <w:vanish/>
      <w:sz w:val="16"/>
    </w:rPr>
  </w:style>
  <w:style w:type="paragraph" w:customStyle="1" w:styleId="195">
    <w:name w:val="_Style 194"/>
    <w:basedOn w:val="1"/>
    <w:next w:val="1"/>
    <w:qFormat/>
    <w:uiPriority w:val="0"/>
    <w:pPr>
      <w:pBdr>
        <w:top w:val="single" w:color="auto" w:sz="6" w:space="1"/>
      </w:pBdr>
      <w:jc w:val="center"/>
    </w:pPr>
    <w:rPr>
      <w:rFonts w:ascii="Arial" w:eastAsia="宋体"/>
      <w:vanish/>
      <w:sz w:val="16"/>
    </w:rPr>
  </w:style>
  <w:style w:type="character" w:customStyle="1" w:styleId="196">
    <w:name w:val="gray"/>
    <w:basedOn w:val="7"/>
    <w:qFormat/>
    <w:uiPriority w:val="0"/>
    <w:rPr>
      <w:color w:val="666666"/>
    </w:rPr>
  </w:style>
  <w:style w:type="character" w:customStyle="1" w:styleId="197">
    <w:name w:val="text"/>
    <w:basedOn w:val="7"/>
    <w:qFormat/>
    <w:uiPriority w:val="0"/>
    <w:rPr>
      <w:b/>
      <w:color w:val="000000"/>
      <w:sz w:val="21"/>
      <w:szCs w:val="21"/>
    </w:rPr>
  </w:style>
  <w:style w:type="character" w:customStyle="1" w:styleId="198">
    <w:name w:val="text1"/>
    <w:basedOn w:val="7"/>
    <w:qFormat/>
    <w:uiPriority w:val="0"/>
    <w:rPr>
      <w:b/>
      <w:color w:val="000000"/>
      <w:sz w:val="21"/>
      <w:szCs w:val="21"/>
    </w:rPr>
  </w:style>
  <w:style w:type="character" w:customStyle="1" w:styleId="199">
    <w:name w:val="on4"/>
    <w:basedOn w:val="7"/>
    <w:qFormat/>
    <w:uiPriority w:val="0"/>
    <w:rPr>
      <w:color w:val="FFFFFF"/>
      <w:shd w:val="clear" w:fill="FF9936"/>
    </w:rPr>
  </w:style>
  <w:style w:type="character" w:customStyle="1" w:styleId="200">
    <w:name w:val="on1"/>
    <w:basedOn w:val="7"/>
    <w:qFormat/>
    <w:uiPriority w:val="0"/>
    <w:rPr>
      <w:color w:val="FFFFFF"/>
      <w:shd w:val="clear" w:fill="FF9936"/>
    </w:rPr>
  </w:style>
  <w:style w:type="character" w:customStyle="1" w:styleId="201">
    <w:name w:val="mico_wd"/>
    <w:basedOn w:val="7"/>
    <w:uiPriority w:val="0"/>
  </w:style>
  <w:style w:type="character" w:customStyle="1" w:styleId="202">
    <w:name w:val="sg_txtb"/>
    <w:basedOn w:val="7"/>
    <w:uiPriority w:val="0"/>
    <w:rPr>
      <w:sz w:val="18"/>
      <w:szCs w:val="18"/>
    </w:rPr>
  </w:style>
  <w:style w:type="character" w:customStyle="1" w:styleId="203">
    <w:name w:val="sg_txtb1"/>
    <w:basedOn w:val="7"/>
    <w:uiPriority w:val="0"/>
    <w:rPr>
      <w:rFonts w:hint="eastAsia" w:ascii="宋体" w:hAnsi="宋体" w:eastAsia="宋体" w:cs="宋体"/>
    </w:rPr>
  </w:style>
  <w:style w:type="character" w:customStyle="1" w:styleId="204">
    <w:name w:val="mico_xh"/>
    <w:basedOn w:val="7"/>
    <w:uiPriority w:val="0"/>
  </w:style>
  <w:style w:type="character" w:customStyle="1" w:styleId="205">
    <w:name w:val="mico_xh1"/>
    <w:basedOn w:val="7"/>
    <w:uiPriority w:val="0"/>
  </w:style>
  <w:style w:type="character" w:customStyle="1" w:styleId="206">
    <w:name w:val="mico_nr"/>
    <w:basedOn w:val="7"/>
    <w:uiPriority w:val="0"/>
  </w:style>
  <w:style w:type="character" w:customStyle="1" w:styleId="207">
    <w:name w:val="mico_nr1"/>
    <w:basedOn w:val="7"/>
    <w:uiPriority w:val="0"/>
  </w:style>
  <w:style w:type="character" w:customStyle="1" w:styleId="208">
    <w:name w:val="line_s"/>
    <w:basedOn w:val="7"/>
    <w:uiPriority w:val="0"/>
  </w:style>
  <w:style w:type="character" w:customStyle="1" w:styleId="209">
    <w:name w:val="line_s1"/>
    <w:basedOn w:val="7"/>
    <w:uiPriority w:val="0"/>
  </w:style>
  <w:style w:type="character" w:customStyle="1" w:styleId="210">
    <w:name w:val="line_l"/>
    <w:basedOn w:val="7"/>
    <w:uiPriority w:val="0"/>
  </w:style>
  <w:style w:type="character" w:customStyle="1" w:styleId="211">
    <w:name w:val="line_l1"/>
    <w:basedOn w:val="7"/>
    <w:uiPriority w:val="0"/>
  </w:style>
  <w:style w:type="character" w:customStyle="1" w:styleId="212">
    <w:name w:val="ico_msn"/>
    <w:basedOn w:val="7"/>
    <w:uiPriority w:val="0"/>
  </w:style>
  <w:style w:type="character" w:customStyle="1" w:styleId="213">
    <w:name w:val="sg_dot14"/>
    <w:basedOn w:val="7"/>
    <w:uiPriority w:val="0"/>
  </w:style>
  <w:style w:type="character" w:customStyle="1" w:styleId="214">
    <w:name w:val="sg_dot15"/>
    <w:basedOn w:val="7"/>
    <w:uiPriority w:val="0"/>
    <w:rPr>
      <w:bdr w:val="none" w:color="auto" w:sz="0" w:space="0"/>
    </w:rPr>
  </w:style>
  <w:style w:type="character" w:customStyle="1" w:styleId="215">
    <w:name w:val="sg_dot16"/>
    <w:basedOn w:val="7"/>
    <w:uiPriority w:val="0"/>
  </w:style>
  <w:style w:type="character" w:customStyle="1" w:styleId="216">
    <w:name w:val="news"/>
    <w:basedOn w:val="7"/>
    <w:uiPriority w:val="0"/>
  </w:style>
  <w:style w:type="character" w:customStyle="1" w:styleId="217">
    <w:name w:val="sg_floatl6"/>
    <w:basedOn w:val="7"/>
    <w:uiPriority w:val="0"/>
  </w:style>
  <w:style w:type="character" w:customStyle="1" w:styleId="218">
    <w:name w:val="sg_floatl7"/>
    <w:basedOn w:val="7"/>
    <w:uiPriority w:val="0"/>
  </w:style>
  <w:style w:type="character" w:customStyle="1" w:styleId="219">
    <w:name w:val="sg_floatl8"/>
    <w:basedOn w:val="7"/>
    <w:uiPriority w:val="0"/>
  </w:style>
  <w:style w:type="character" w:customStyle="1" w:styleId="220">
    <w:name w:val="tagr"/>
    <w:basedOn w:val="7"/>
    <w:uiPriority w:val="0"/>
    <w:rPr>
      <w:bdr w:val="none" w:color="auto" w:sz="0" w:space="0"/>
    </w:rPr>
  </w:style>
  <w:style w:type="character" w:customStyle="1" w:styleId="221">
    <w:name w:val="tagr1"/>
    <w:basedOn w:val="7"/>
    <w:uiPriority w:val="0"/>
  </w:style>
  <w:style w:type="character" w:customStyle="1" w:styleId="222">
    <w:name w:val="tagr2"/>
    <w:basedOn w:val="7"/>
    <w:uiPriority w:val="0"/>
  </w:style>
  <w:style w:type="character" w:customStyle="1" w:styleId="223">
    <w:name w:val="tagr3"/>
    <w:basedOn w:val="7"/>
    <w:uiPriority w:val="0"/>
  </w:style>
  <w:style w:type="character" w:customStyle="1" w:styleId="224">
    <w:name w:val="spcol1"/>
    <w:basedOn w:val="7"/>
    <w:uiPriority w:val="0"/>
  </w:style>
  <w:style w:type="character" w:customStyle="1" w:styleId="225">
    <w:name w:val="spcol11"/>
    <w:basedOn w:val="7"/>
    <w:uiPriority w:val="0"/>
  </w:style>
  <w:style w:type="character" w:customStyle="1" w:styleId="226">
    <w:name w:val="blog_evaluation"/>
    <w:basedOn w:val="7"/>
    <w:uiPriority w:val="0"/>
  </w:style>
  <w:style w:type="character" w:customStyle="1" w:styleId="227">
    <w:name w:val="tip"/>
    <w:basedOn w:val="7"/>
    <w:uiPriority w:val="0"/>
  </w:style>
  <w:style w:type="character" w:customStyle="1" w:styleId="228">
    <w:name w:val="htit2"/>
    <w:basedOn w:val="7"/>
    <w:uiPriority w:val="0"/>
    <w:rPr>
      <w:bdr w:val="none" w:color="auto" w:sz="0" w:space="0"/>
    </w:rPr>
  </w:style>
  <w:style w:type="character" w:customStyle="1" w:styleId="229">
    <w:name w:val="htit3"/>
    <w:basedOn w:val="7"/>
    <w:uiPriority w:val="0"/>
    <w:rPr>
      <w:color w:val="999999"/>
    </w:rPr>
  </w:style>
  <w:style w:type="character" w:customStyle="1" w:styleId="230">
    <w:name w:val="altlink"/>
    <w:basedOn w:val="7"/>
    <w:uiPriority w:val="0"/>
  </w:style>
  <w:style w:type="character" w:customStyle="1" w:styleId="231">
    <w:name w:val="home"/>
    <w:basedOn w:val="7"/>
    <w:uiPriority w:val="0"/>
    <w:rPr>
      <w:bdr w:val="none" w:color="auto" w:sz="0" w:space="0"/>
    </w:rPr>
  </w:style>
  <w:style w:type="character" w:customStyle="1" w:styleId="232">
    <w:name w:val="sg_txtc8"/>
    <w:basedOn w:val="7"/>
    <w:uiPriority w:val="0"/>
  </w:style>
  <w:style w:type="character" w:customStyle="1" w:styleId="233">
    <w:name w:val="spcol"/>
    <w:basedOn w:val="7"/>
    <w:uiPriority w:val="0"/>
  </w:style>
  <w:style w:type="character" w:customStyle="1" w:styleId="234">
    <w:name w:val="spcol2"/>
    <w:basedOn w:val="7"/>
    <w:uiPriority w:val="0"/>
  </w:style>
  <w:style w:type="character" w:customStyle="1" w:styleId="235">
    <w:name w:val="spcol21"/>
    <w:basedOn w:val="7"/>
    <w:uiPriority w:val="0"/>
  </w:style>
  <w:style w:type="character" w:customStyle="1" w:styleId="236">
    <w:name w:val="border"/>
    <w:basedOn w:val="7"/>
    <w:uiPriority w:val="0"/>
  </w:style>
  <w:style w:type="character" w:customStyle="1" w:styleId="237">
    <w:name w:val="bsharetext"/>
    <w:basedOn w:val="7"/>
    <w:uiPriority w:val="0"/>
  </w:style>
  <w:style w:type="character" w:customStyle="1" w:styleId="238">
    <w:name w:val="sg_txtc"/>
    <w:basedOn w:val="7"/>
    <w:uiPriority w:val="0"/>
  </w:style>
  <w:style w:type="character" w:customStyle="1" w:styleId="239">
    <w:name w:val="mico_wd1"/>
    <w:basedOn w:val="7"/>
    <w:uiPriority w:val="0"/>
  </w:style>
  <w:style w:type="character" w:customStyle="1" w:styleId="240">
    <w:name w:val="sg_dot17"/>
    <w:basedOn w:val="7"/>
    <w:uiPriority w:val="0"/>
  </w:style>
  <w:style w:type="character" w:customStyle="1" w:styleId="241">
    <w:name w:val="blog_evaluation4"/>
    <w:basedOn w:val="7"/>
    <w:uiPriority w:val="0"/>
  </w:style>
  <w:style w:type="character" w:customStyle="1" w:styleId="242">
    <w:name w:val="htit"/>
    <w:basedOn w:val="7"/>
    <w:uiPriority w:val="0"/>
    <w:rPr>
      <w:bdr w:val="none" w:color="auto" w:sz="0" w:space="0"/>
    </w:rPr>
  </w:style>
  <w:style w:type="character" w:customStyle="1" w:styleId="243">
    <w:name w:val="htit1"/>
    <w:basedOn w:val="7"/>
    <w:uiPriority w:val="0"/>
    <w:rPr>
      <w:color w:val="999999"/>
    </w:rPr>
  </w:style>
  <w:style w:type="character" w:customStyle="1" w:styleId="244">
    <w:name w:val="sg_dot"/>
    <w:basedOn w:val="7"/>
    <w:uiPriority w:val="0"/>
  </w:style>
  <w:style w:type="character" w:customStyle="1" w:styleId="245">
    <w:name w:val="sg_dot1"/>
    <w:basedOn w:val="7"/>
    <w:uiPriority w:val="0"/>
    <w:rPr>
      <w:bdr w:val="none" w:color="auto" w:sz="0" w:space="0"/>
    </w:rPr>
  </w:style>
  <w:style w:type="character" w:customStyle="1" w:styleId="246">
    <w:name w:val="sg_dot2"/>
    <w:basedOn w:val="7"/>
    <w:uiPriority w:val="0"/>
    <w:rPr>
      <w:bdr w:val="none" w:color="auto" w:sz="0" w:space="0"/>
    </w:rPr>
  </w:style>
  <w:style w:type="character" w:customStyle="1" w:styleId="247">
    <w:name w:val="sg_dot3"/>
    <w:basedOn w:val="7"/>
    <w:uiPriority w:val="0"/>
  </w:style>
  <w:style w:type="character" w:customStyle="1" w:styleId="248">
    <w:name w:val="sg_txtb4"/>
    <w:basedOn w:val="7"/>
    <w:uiPriority w:val="0"/>
    <w:rPr>
      <w:rFonts w:hint="eastAsia" w:ascii="宋体" w:hAnsi="宋体" w:eastAsia="宋体" w:cs="宋体"/>
    </w:rPr>
  </w:style>
  <w:style w:type="character" w:customStyle="1" w:styleId="249">
    <w:name w:val="sg_txtb5"/>
    <w:basedOn w:val="7"/>
    <w:uiPriority w:val="0"/>
    <w:rPr>
      <w:sz w:val="18"/>
      <w:szCs w:val="18"/>
    </w:rPr>
  </w:style>
  <w:style w:type="character" w:customStyle="1" w:styleId="250">
    <w:name w:val="spcol12"/>
    <w:basedOn w:val="7"/>
    <w:uiPriority w:val="0"/>
  </w:style>
  <w:style w:type="character" w:customStyle="1" w:styleId="251">
    <w:name w:val="sg_txtb6"/>
    <w:basedOn w:val="7"/>
    <w:uiPriority w:val="0"/>
    <w:rPr>
      <w:rFonts w:hint="eastAsia" w:ascii="宋体" w:hAnsi="宋体" w:eastAsia="宋体" w:cs="宋体"/>
    </w:rPr>
  </w:style>
  <w:style w:type="character" w:customStyle="1" w:styleId="252">
    <w:name w:val="sg_dot12"/>
    <w:basedOn w:val="7"/>
    <w:uiPriority w:val="0"/>
  </w:style>
  <w:style w:type="character" w:customStyle="1" w:styleId="253">
    <w:name w:val="sg_dot13"/>
    <w:basedOn w:val="7"/>
    <w:uiPriority w:val="0"/>
    <w:rPr>
      <w:bdr w:val="none" w:color="auto" w:sz="0" w:space="0"/>
    </w:rPr>
  </w:style>
  <w:style w:type="character" w:customStyle="1" w:styleId="254">
    <w:name w:val="spcol3"/>
    <w:basedOn w:val="7"/>
    <w:uiPriority w:val="0"/>
  </w:style>
  <w:style w:type="character" w:customStyle="1" w:styleId="255">
    <w:name w:val="ht1"/>
    <w:basedOn w:val="7"/>
    <w:uiPriority w:val="0"/>
    <w:rPr>
      <w:rFonts w:ascii="黑体" w:eastAsia="黑体"/>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2016-08-11T04:48:22Z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